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A578C">
      <w:pPr>
        <w:spacing w:line="560" w:lineRule="exact"/>
        <w:rPr>
          <w:rFonts w:ascii="黑体" w:hAnsi="黑体" w:eastAsia="黑体" w:cs="黑体"/>
          <w:bCs/>
          <w:sz w:val="32"/>
          <w:szCs w:val="32"/>
        </w:rPr>
      </w:pPr>
      <w:r>
        <w:rPr>
          <w:rFonts w:hint="eastAsia" w:ascii="黑体" w:hAnsi="黑体" w:eastAsia="黑体" w:cs="黑体"/>
          <w:bCs/>
          <w:sz w:val="32"/>
          <w:szCs w:val="32"/>
        </w:rPr>
        <w:t>附件1</w:t>
      </w:r>
    </w:p>
    <w:p w14:paraId="05C60753">
      <w:pPr>
        <w:tabs>
          <w:tab w:val="left" w:pos="8400"/>
        </w:tabs>
        <w:spacing w:line="600" w:lineRule="exact"/>
        <w:ind w:right="23" w:rightChars="11"/>
        <w:jc w:val="center"/>
        <w:rPr>
          <w:rFonts w:hint="eastAsia" w:ascii="宋体" w:hAnsi="宋体" w:cs="宋体"/>
          <w:b/>
          <w:bCs/>
          <w:kern w:val="44"/>
          <w:sz w:val="44"/>
        </w:rPr>
      </w:pPr>
      <w:bookmarkStart w:id="0" w:name="OLE_LINK2"/>
      <w:bookmarkStart w:id="1" w:name="OLE_LINK1"/>
    </w:p>
    <w:p w14:paraId="54C9D974">
      <w:pPr>
        <w:tabs>
          <w:tab w:val="left" w:pos="8400"/>
        </w:tabs>
        <w:spacing w:line="600" w:lineRule="exact"/>
        <w:ind w:right="23" w:rightChars="11"/>
        <w:jc w:val="center"/>
        <w:rPr>
          <w:rFonts w:ascii="宋体" w:hAnsi="宋体" w:cs="宋体"/>
          <w:b/>
          <w:bCs/>
          <w:kern w:val="44"/>
          <w:sz w:val="44"/>
        </w:rPr>
      </w:pPr>
      <w:r>
        <w:rPr>
          <w:rFonts w:hint="eastAsia" w:ascii="宋体" w:hAnsi="宋体" w:cs="宋体"/>
          <w:b/>
          <w:bCs/>
          <w:kern w:val="44"/>
          <w:sz w:val="44"/>
        </w:rPr>
        <w:t>2026年湖南省环境保护产业高级职称专场评审申报评价办法（试行）</w:t>
      </w:r>
    </w:p>
    <w:bookmarkEnd w:id="0"/>
    <w:bookmarkEnd w:id="1"/>
    <w:p w14:paraId="5BDA003D">
      <w:pPr>
        <w:pStyle w:val="4"/>
      </w:pPr>
    </w:p>
    <w:p w14:paraId="4D15DEE5">
      <w:pPr>
        <w:widowControl/>
        <w:tabs>
          <w:tab w:val="left" w:pos="8820"/>
        </w:tabs>
        <w:spacing w:before="100" w:beforeAutospacing="1" w:afterLines="100" w:line="560" w:lineRule="exact"/>
        <w:ind w:right="23" w:rightChars="11"/>
        <w:jc w:val="center"/>
        <w:rPr>
          <w:rFonts w:ascii="黑体" w:hAnsi="黑体" w:eastAsia="黑体" w:cs="黑体"/>
          <w:bCs/>
          <w:kern w:val="0"/>
          <w:sz w:val="32"/>
          <w:szCs w:val="32"/>
        </w:rPr>
      </w:pPr>
      <w:r>
        <w:rPr>
          <w:rFonts w:hint="eastAsia" w:ascii="黑体" w:hAnsi="黑体" w:eastAsia="黑体" w:cs="黑体"/>
          <w:bCs/>
          <w:kern w:val="0"/>
          <w:sz w:val="32"/>
          <w:szCs w:val="32"/>
        </w:rPr>
        <w:t>第一章  总   则</w:t>
      </w:r>
    </w:p>
    <w:p w14:paraId="13068DFA">
      <w:pPr>
        <w:tabs>
          <w:tab w:val="left" w:pos="8820"/>
        </w:tabs>
        <w:spacing w:line="560" w:lineRule="exact"/>
        <w:ind w:firstLine="643" w:firstLineChars="200"/>
        <w:contextualSpacing/>
        <w:rPr>
          <w:rFonts w:ascii="仿宋_GB2312" w:hAnsi="Tahoma" w:eastAsia="仿宋_GB2312"/>
          <w:kern w:val="0"/>
          <w:sz w:val="32"/>
          <w:szCs w:val="32"/>
        </w:rPr>
      </w:pPr>
      <w:r>
        <w:rPr>
          <w:rFonts w:hint="eastAsia" w:ascii="楷体" w:hAnsi="楷体" w:eastAsia="楷体" w:cs="楷体"/>
          <w:b/>
          <w:kern w:val="0"/>
          <w:sz w:val="32"/>
          <w:szCs w:val="32"/>
        </w:rPr>
        <w:t xml:space="preserve">第一条 </w:t>
      </w:r>
      <w:r>
        <w:rPr>
          <w:rFonts w:hint="eastAsia" w:ascii="仿宋_GB2312" w:hAnsi="Tahoma" w:eastAsia="仿宋_GB2312"/>
          <w:kern w:val="0"/>
          <w:sz w:val="32"/>
          <w:szCs w:val="32"/>
        </w:rPr>
        <w:t>为全面贯彻落实《关于进一步做好职称评审工作的通知》（人社厅发〔2022〕60号）精神，按照湖南省人力资源和社会保障厅《湖南省2026年“湘产专场”产业人才高级职称评审工作方案》（湘人社办发〔2026〕19 号）文件的要求，促进湖南省环境保护产业高级职称专场评审科学化、规范化和制度化，结合我省环境保护产业实际，制定本办法。</w:t>
      </w:r>
    </w:p>
    <w:p w14:paraId="7DC53522">
      <w:pPr>
        <w:tabs>
          <w:tab w:val="left" w:pos="8820"/>
        </w:tabs>
        <w:spacing w:line="560" w:lineRule="exact"/>
        <w:ind w:firstLine="643" w:firstLineChars="200"/>
        <w:contextualSpacing/>
        <w:rPr>
          <w:rFonts w:ascii="仿宋_GB2312" w:hAnsi="Tahoma" w:eastAsia="仿宋_GB2312"/>
          <w:kern w:val="0"/>
          <w:sz w:val="32"/>
          <w:szCs w:val="32"/>
        </w:rPr>
      </w:pPr>
      <w:r>
        <w:rPr>
          <w:rFonts w:hint="eastAsia" w:ascii="楷体" w:hAnsi="楷体" w:eastAsia="楷体" w:cs="楷体"/>
          <w:b/>
          <w:kern w:val="0"/>
          <w:sz w:val="32"/>
          <w:szCs w:val="32"/>
        </w:rPr>
        <w:t xml:space="preserve">第二条 </w:t>
      </w:r>
      <w:r>
        <w:rPr>
          <w:rFonts w:hint="eastAsia" w:ascii="仿宋_GB2312" w:hAnsi="Tahoma" w:eastAsia="仿宋_GB2312"/>
          <w:kern w:val="0"/>
          <w:sz w:val="32"/>
          <w:szCs w:val="32"/>
        </w:rPr>
        <w:t>本办法适用于在湖南省内从事环境保护产业工作的相关企业专业技术人员申报高级职称。</w:t>
      </w:r>
    </w:p>
    <w:p w14:paraId="70AF3A1A">
      <w:pPr>
        <w:tabs>
          <w:tab w:val="left" w:pos="8820"/>
        </w:tabs>
        <w:spacing w:line="560" w:lineRule="exact"/>
        <w:ind w:firstLine="643" w:firstLineChars="200"/>
        <w:contextualSpacing/>
        <w:rPr>
          <w:rFonts w:ascii="仿宋_GB2312" w:hAnsi="Tahoma" w:eastAsia="仿宋_GB2312"/>
          <w:kern w:val="0"/>
          <w:sz w:val="32"/>
          <w:szCs w:val="32"/>
        </w:rPr>
      </w:pPr>
      <w:r>
        <w:rPr>
          <w:rFonts w:hint="eastAsia" w:ascii="楷体" w:hAnsi="楷体" w:eastAsia="楷体" w:cs="楷体"/>
          <w:b/>
          <w:kern w:val="0"/>
          <w:sz w:val="32"/>
          <w:szCs w:val="32"/>
        </w:rPr>
        <w:t xml:space="preserve">第三条 </w:t>
      </w:r>
      <w:r>
        <w:rPr>
          <w:rFonts w:hint="eastAsia" w:ascii="仿宋_GB2312" w:hAnsi="Tahoma" w:eastAsia="仿宋_GB2312"/>
          <w:kern w:val="0"/>
          <w:sz w:val="32"/>
          <w:szCs w:val="32"/>
        </w:rPr>
        <w:t>环境保护产业高级职称专场评审专业类别为环境保护工程（06090401）、环境生化与环境物理（06090402）、环境质量监测（06090403）、环境质量评价（06090404）、环境规划与管理工程（06090405）、化学分析（06090813）、电力系统及其自动化（06091207）、仪器仪表（06091211）等8个专业。</w:t>
      </w:r>
    </w:p>
    <w:p w14:paraId="0D3E0B13">
      <w:pPr>
        <w:widowControl/>
        <w:tabs>
          <w:tab w:val="left" w:pos="8820"/>
        </w:tabs>
        <w:spacing w:before="100" w:beforeAutospacing="1" w:afterLines="100" w:line="560" w:lineRule="exact"/>
        <w:ind w:right="23" w:rightChars="11"/>
        <w:jc w:val="center"/>
        <w:rPr>
          <w:rFonts w:ascii="黑体" w:hAnsi="黑体" w:eastAsia="黑体" w:cs="黑体"/>
          <w:bCs/>
          <w:kern w:val="0"/>
          <w:sz w:val="32"/>
          <w:szCs w:val="32"/>
        </w:rPr>
      </w:pPr>
      <w:r>
        <w:rPr>
          <w:rFonts w:hint="eastAsia" w:ascii="黑体" w:hAnsi="黑体" w:eastAsia="黑体" w:cs="黑体"/>
          <w:bCs/>
          <w:kern w:val="0"/>
          <w:sz w:val="32"/>
          <w:szCs w:val="32"/>
        </w:rPr>
        <w:t>第二章  申报</w:t>
      </w:r>
      <w:r>
        <w:rPr>
          <w:rFonts w:ascii="黑体" w:hAnsi="黑体" w:eastAsia="黑体" w:cs="黑体"/>
          <w:bCs/>
          <w:kern w:val="0"/>
          <w:sz w:val="32"/>
          <w:szCs w:val="32"/>
        </w:rPr>
        <w:t>基本条件</w:t>
      </w:r>
    </w:p>
    <w:p w14:paraId="2C4A9DB4">
      <w:pPr>
        <w:tabs>
          <w:tab w:val="left" w:pos="8820"/>
        </w:tabs>
        <w:spacing w:line="560" w:lineRule="exact"/>
        <w:ind w:firstLine="643" w:firstLineChars="200"/>
        <w:contextualSpacing/>
        <w:rPr>
          <w:rFonts w:ascii="仿宋_GB2312" w:hAnsi="Tahoma" w:eastAsia="仿宋_GB2312"/>
          <w:kern w:val="0"/>
          <w:sz w:val="32"/>
          <w:szCs w:val="32"/>
        </w:rPr>
      </w:pPr>
      <w:r>
        <w:rPr>
          <w:rFonts w:hint="eastAsia" w:ascii="楷体" w:hAnsi="楷体" w:eastAsia="楷体" w:cs="楷体"/>
          <w:b/>
          <w:kern w:val="0"/>
          <w:sz w:val="32"/>
          <w:szCs w:val="32"/>
        </w:rPr>
        <w:t xml:space="preserve">第四条 </w:t>
      </w:r>
      <w:r>
        <w:rPr>
          <w:rFonts w:hint="eastAsia" w:ascii="仿宋_GB2312" w:hAnsi="Tahoma" w:eastAsia="仿宋_GB2312"/>
          <w:kern w:val="0"/>
          <w:sz w:val="32"/>
          <w:szCs w:val="32"/>
        </w:rPr>
        <w:t>热爱祖国，拥护中国共产党的领导,政治立场坚定，遵守国家法律和法规，具有良好的职业操守，认真履行岗位职责，恪守科研诚信,申报前连续累计所需资历年限的年度考核须达合格。</w:t>
      </w:r>
    </w:p>
    <w:p w14:paraId="3C775551">
      <w:pPr>
        <w:tabs>
          <w:tab w:val="left" w:pos="8820"/>
        </w:tabs>
        <w:spacing w:line="560" w:lineRule="exact"/>
        <w:ind w:firstLine="643" w:firstLineChars="200"/>
        <w:contextualSpacing/>
        <w:rPr>
          <w:rFonts w:ascii="楷体" w:hAnsi="楷体" w:eastAsia="楷体" w:cs="楷体"/>
          <w:b/>
          <w:bCs/>
          <w:kern w:val="0"/>
          <w:sz w:val="32"/>
          <w:szCs w:val="32"/>
        </w:rPr>
      </w:pPr>
      <w:r>
        <w:rPr>
          <w:rFonts w:hint="eastAsia" w:ascii="楷体" w:hAnsi="楷体" w:eastAsia="楷体" w:cs="楷体"/>
          <w:b/>
          <w:bCs/>
          <w:kern w:val="0"/>
          <w:sz w:val="32"/>
          <w:szCs w:val="32"/>
        </w:rPr>
        <w:t xml:space="preserve">第五条 </w:t>
      </w:r>
      <w:r>
        <w:rPr>
          <w:rFonts w:hint="eastAsia" w:ascii="仿宋_GB2312" w:hAnsi="Tahoma" w:eastAsia="仿宋_GB2312"/>
          <w:kern w:val="0"/>
          <w:sz w:val="32"/>
          <w:szCs w:val="32"/>
        </w:rPr>
        <w:t>高级工程师正常申报基本要求</w:t>
      </w:r>
    </w:p>
    <w:p w14:paraId="0F02B80A">
      <w:pPr>
        <w:tabs>
          <w:tab w:val="left" w:pos="8820"/>
        </w:tabs>
        <w:spacing w:line="560" w:lineRule="exact"/>
        <w:ind w:firstLine="707" w:firstLineChars="221"/>
        <w:contextualSpacing/>
        <w:rPr>
          <w:rFonts w:ascii="仿宋_GB2312" w:hAnsi="Tahoma" w:eastAsia="仿宋_GB2312"/>
          <w:kern w:val="0"/>
          <w:sz w:val="32"/>
          <w:szCs w:val="32"/>
        </w:rPr>
      </w:pPr>
      <w:r>
        <w:rPr>
          <w:rFonts w:hint="eastAsia" w:ascii="仿宋_GB2312" w:hAnsi="Tahoma" w:eastAsia="仿宋_GB2312"/>
          <w:kern w:val="0"/>
          <w:sz w:val="32"/>
          <w:szCs w:val="32"/>
        </w:rPr>
        <w:t>一、博士后人员经考核合格出站后从事环境保护工作。</w:t>
      </w:r>
    </w:p>
    <w:p w14:paraId="1390EAAB">
      <w:pPr>
        <w:tabs>
          <w:tab w:val="left" w:pos="8820"/>
        </w:tabs>
        <w:spacing w:line="560" w:lineRule="exact"/>
        <w:ind w:firstLine="707" w:firstLineChars="221"/>
        <w:contextualSpacing/>
        <w:rPr>
          <w:rFonts w:ascii="仿宋_GB2312" w:hAnsi="Tahoma" w:eastAsia="仿宋_GB2312"/>
          <w:kern w:val="0"/>
          <w:sz w:val="32"/>
          <w:szCs w:val="32"/>
        </w:rPr>
      </w:pPr>
      <w:r>
        <w:rPr>
          <w:rFonts w:hint="eastAsia" w:ascii="仿宋_GB2312" w:hAnsi="Tahoma" w:eastAsia="仿宋_GB2312"/>
          <w:kern w:val="0"/>
          <w:sz w:val="32"/>
          <w:szCs w:val="32"/>
        </w:rPr>
        <w:t>二、具有博士学位，取得工程师职称后，从事环境保护产业技术工作2年及以上。</w:t>
      </w:r>
    </w:p>
    <w:p w14:paraId="58567416">
      <w:pPr>
        <w:tabs>
          <w:tab w:val="left" w:pos="8820"/>
        </w:tabs>
        <w:spacing w:line="560" w:lineRule="exact"/>
        <w:ind w:firstLine="707" w:firstLineChars="221"/>
        <w:contextualSpacing/>
        <w:rPr>
          <w:rFonts w:ascii="仿宋_GB2312" w:hAnsi="Tahoma" w:eastAsia="仿宋_GB2312"/>
          <w:kern w:val="0"/>
          <w:sz w:val="32"/>
          <w:szCs w:val="32"/>
        </w:rPr>
      </w:pPr>
      <w:r>
        <w:rPr>
          <w:rFonts w:hint="eastAsia" w:ascii="仿宋_GB2312" w:hAnsi="Tahoma" w:eastAsia="仿宋_GB2312"/>
          <w:kern w:val="0"/>
          <w:sz w:val="32"/>
          <w:szCs w:val="32"/>
        </w:rPr>
        <w:t>三、具有大学本科及以上学历或学士及以上学位，或技工院校预备技师（技师）班毕业，取得工程师职称后，从事环境保护产业技术工作5年及以上。</w:t>
      </w:r>
    </w:p>
    <w:p w14:paraId="2164C93D">
      <w:pPr>
        <w:tabs>
          <w:tab w:val="left" w:pos="8820"/>
        </w:tabs>
        <w:spacing w:line="560" w:lineRule="exact"/>
        <w:ind w:firstLine="707" w:firstLineChars="221"/>
        <w:contextualSpacing/>
        <w:rPr>
          <w:rFonts w:ascii="仿宋_GB2312" w:hAnsi="Tahoma" w:eastAsia="仿宋_GB2312"/>
          <w:kern w:val="0"/>
          <w:sz w:val="32"/>
          <w:szCs w:val="32"/>
        </w:rPr>
      </w:pPr>
      <w:r>
        <w:rPr>
          <w:rFonts w:hint="eastAsia" w:ascii="仿宋_GB2312" w:hAnsi="Tahoma" w:eastAsia="仿宋_GB2312"/>
          <w:kern w:val="0"/>
          <w:sz w:val="32"/>
          <w:szCs w:val="32"/>
        </w:rPr>
        <w:t>四、获得工程系列相关专业高级技师（一级）职业资格或职业技能等级后，从事环境保护产业技术工作4年及以上。</w:t>
      </w:r>
    </w:p>
    <w:p w14:paraId="5ABF1E5E">
      <w:pPr>
        <w:tabs>
          <w:tab w:val="left" w:pos="8820"/>
        </w:tabs>
        <w:spacing w:beforeLines="100" w:afterLines="50" w:line="600" w:lineRule="exact"/>
        <w:jc w:val="center"/>
      </w:pPr>
      <w:r>
        <w:rPr>
          <w:rFonts w:hint="eastAsia" w:ascii="黑体" w:hAnsi="黑体" w:eastAsia="黑体" w:cs="黑体"/>
          <w:bCs/>
          <w:kern w:val="0"/>
          <w:sz w:val="32"/>
          <w:szCs w:val="32"/>
        </w:rPr>
        <w:t xml:space="preserve">第三章  </w:t>
      </w:r>
      <w:r>
        <w:rPr>
          <w:rFonts w:eastAsia="黑体"/>
          <w:bCs/>
          <w:kern w:val="0"/>
          <w:sz w:val="32"/>
          <w:szCs w:val="32"/>
        </w:rPr>
        <w:t>破格申报条件</w:t>
      </w:r>
    </w:p>
    <w:p w14:paraId="57E47D21">
      <w:pPr>
        <w:tabs>
          <w:tab w:val="left" w:pos="8820"/>
        </w:tabs>
        <w:spacing w:line="560" w:lineRule="exact"/>
        <w:ind w:firstLine="643" w:firstLineChars="200"/>
        <w:contextualSpacing/>
        <w:rPr>
          <w:rFonts w:ascii="仿宋_GB2312" w:hAnsi="Tahoma" w:eastAsia="仿宋_GB2312"/>
          <w:kern w:val="0"/>
          <w:sz w:val="32"/>
          <w:szCs w:val="32"/>
        </w:rPr>
      </w:pPr>
      <w:r>
        <w:rPr>
          <w:rFonts w:hint="eastAsia" w:ascii="楷体" w:hAnsi="楷体" w:eastAsia="楷体" w:cs="楷体"/>
          <w:b/>
          <w:kern w:val="0"/>
          <w:sz w:val="32"/>
          <w:szCs w:val="32"/>
        </w:rPr>
        <w:t xml:space="preserve">第六条 </w:t>
      </w:r>
      <w:r>
        <w:rPr>
          <w:rFonts w:hint="eastAsia" w:ascii="仿宋_GB2312" w:hAnsi="Tahoma" w:eastAsia="仿宋_GB2312"/>
          <w:kern w:val="0"/>
          <w:sz w:val="32"/>
          <w:szCs w:val="32"/>
        </w:rPr>
        <w:t>在专业技术岗位上做出卓越业绩、贡献突出且业内认可，经2名以上同行专家（具备正高级职称3年以上）推荐，可按要求破格申报。</w:t>
      </w:r>
    </w:p>
    <w:p w14:paraId="6F1F482A">
      <w:pPr>
        <w:tabs>
          <w:tab w:val="left" w:pos="8820"/>
        </w:tabs>
        <w:spacing w:line="560" w:lineRule="exact"/>
        <w:ind w:firstLine="710" w:firstLineChars="221"/>
        <w:contextualSpacing/>
        <w:rPr>
          <w:rFonts w:ascii="仿宋_GB2312" w:hAnsi="仿宋_GB2312" w:eastAsia="仿宋_GB2312" w:cs="仿宋_GB2312"/>
          <w:sz w:val="32"/>
          <w:szCs w:val="32"/>
        </w:rPr>
      </w:pPr>
      <w:r>
        <w:rPr>
          <w:rFonts w:hint="eastAsia" w:ascii="楷体" w:hAnsi="楷体" w:eastAsia="楷体" w:cs="楷体"/>
          <w:b/>
          <w:bCs/>
          <w:kern w:val="0"/>
          <w:sz w:val="32"/>
          <w:szCs w:val="32"/>
        </w:rPr>
        <w:t xml:space="preserve">第七条 </w:t>
      </w:r>
      <w:r>
        <w:rPr>
          <w:rFonts w:hint="eastAsia" w:ascii="仿宋_GB2312" w:hAnsi="Tahoma" w:eastAsia="仿宋_GB2312"/>
          <w:kern w:val="0"/>
          <w:sz w:val="32"/>
          <w:szCs w:val="32"/>
        </w:rPr>
        <w:t>高级工程师破格申报要求</w:t>
      </w:r>
    </w:p>
    <w:p w14:paraId="6C7D641C">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 xml:space="preserve">一、对确有真才实学，成绩显著、贡献突出的人员，具备以下条件之一，且业绩成果条件达到高级工程师职称的业绩成果两项及以上，可破格申报： </w:t>
      </w:r>
    </w:p>
    <w:p w14:paraId="09D23F49">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（一）具有博士学位，取得工程师职称后，从事环境保护产业技术工作1年及以上。</w:t>
      </w:r>
      <w:bookmarkStart w:id="2" w:name="_GoBack"/>
      <w:bookmarkEnd w:id="2"/>
    </w:p>
    <w:p w14:paraId="425F1C92">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（二）具有大学本科及以上学历或学士及以上学位，或技工院校预备技师（技师）班毕业，取得工程师职称后，从事环境保护产业技术工作3年及以上。</w:t>
      </w:r>
    </w:p>
    <w:p w14:paraId="0B86C409">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二、民营企业专业技术人员具备以下条件之一,且业绩成果条件达到高级工程师职称的业绩成果两项及以上，可破格申报：</w:t>
      </w:r>
    </w:p>
    <w:p w14:paraId="47EEF758">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（一）具有博士学位，从事环境保护产业技术工作6年及以上。</w:t>
      </w:r>
    </w:p>
    <w:p w14:paraId="190E69EF">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（二）具有硕士学位，从事环境保护产业技术工作12年及以上。</w:t>
      </w:r>
    </w:p>
    <w:p w14:paraId="74F9B4EC">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（三）具有大学本科及以上学历或学位，或技工院校预备技师（技师）班毕业，取得助理工程师职称后，从事环境保护产业技术工作15年及以上。</w:t>
      </w:r>
    </w:p>
    <w:p w14:paraId="7EC26B7E">
      <w:pPr>
        <w:widowControl/>
        <w:tabs>
          <w:tab w:val="left" w:pos="8820"/>
        </w:tabs>
        <w:spacing w:before="100" w:beforeAutospacing="1" w:afterLines="100" w:line="560" w:lineRule="exact"/>
        <w:ind w:right="23" w:rightChars="11"/>
        <w:jc w:val="center"/>
        <w:rPr>
          <w:rFonts w:ascii="黑体" w:hAnsi="黑体" w:eastAsia="黑体" w:cs="黑体"/>
          <w:bCs/>
          <w:kern w:val="0"/>
          <w:sz w:val="32"/>
          <w:szCs w:val="32"/>
        </w:rPr>
      </w:pPr>
      <w:r>
        <w:rPr>
          <w:rFonts w:hint="eastAsia" w:ascii="黑体" w:hAnsi="黑体" w:eastAsia="黑体" w:cs="黑体"/>
          <w:bCs/>
          <w:kern w:val="0"/>
          <w:sz w:val="32"/>
          <w:szCs w:val="32"/>
        </w:rPr>
        <w:t>第四章  评价</w:t>
      </w:r>
      <w:r>
        <w:rPr>
          <w:rFonts w:ascii="黑体" w:hAnsi="黑体" w:eastAsia="黑体" w:cs="黑体"/>
          <w:bCs/>
          <w:kern w:val="0"/>
          <w:sz w:val="32"/>
          <w:szCs w:val="32"/>
        </w:rPr>
        <w:t>基本</w:t>
      </w:r>
      <w:r>
        <w:rPr>
          <w:rFonts w:hint="eastAsia" w:ascii="黑体" w:hAnsi="黑体" w:eastAsia="黑体" w:cs="黑体"/>
          <w:bCs/>
          <w:kern w:val="0"/>
          <w:sz w:val="32"/>
          <w:szCs w:val="32"/>
        </w:rPr>
        <w:t>标准</w:t>
      </w:r>
    </w:p>
    <w:p w14:paraId="76F8DB5E">
      <w:pPr>
        <w:tabs>
          <w:tab w:val="left" w:pos="8820"/>
        </w:tabs>
        <w:spacing w:line="560" w:lineRule="exact"/>
        <w:ind w:firstLine="643" w:firstLineChars="200"/>
        <w:contextualSpacing/>
        <w:rPr>
          <w:rFonts w:ascii="楷体" w:hAnsi="楷体" w:eastAsia="楷体" w:cs="楷体"/>
          <w:b/>
          <w:kern w:val="0"/>
          <w:sz w:val="32"/>
          <w:szCs w:val="32"/>
        </w:rPr>
      </w:pPr>
      <w:r>
        <w:rPr>
          <w:rFonts w:hint="eastAsia" w:ascii="楷体" w:hAnsi="楷体" w:eastAsia="楷体" w:cs="楷体"/>
          <w:b/>
          <w:kern w:val="0"/>
          <w:sz w:val="32"/>
          <w:szCs w:val="32"/>
        </w:rPr>
        <w:t xml:space="preserve">第八条 </w:t>
      </w:r>
      <w:r>
        <w:rPr>
          <w:rFonts w:hint="eastAsia" w:ascii="仿宋_GB2312" w:hAnsi="Tahoma" w:eastAsia="仿宋_GB2312"/>
          <w:kern w:val="0"/>
          <w:sz w:val="32"/>
          <w:szCs w:val="32"/>
        </w:rPr>
        <w:t>专业理论知识基本要求</w:t>
      </w:r>
    </w:p>
    <w:p w14:paraId="301D3719">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一、系统掌握本专业的基础理论知识和专业技术知识，并在某一领域有较深入的研究；</w:t>
      </w:r>
    </w:p>
    <w:p w14:paraId="7E8D0237">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二、熟悉与本专业相关的法律、技术法规和政策，掌握本专业的技术标准、规范、规程和相关专业知识；</w:t>
      </w:r>
    </w:p>
    <w:p w14:paraId="46867316">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三、熟悉本专业国内外最新技术状况和发展趋势；</w:t>
      </w:r>
    </w:p>
    <w:p w14:paraId="13E9696B">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四、能对重大和关键技术问题进行总结和分析，能结合本单位实际情况提出技术发展规划。</w:t>
      </w:r>
    </w:p>
    <w:p w14:paraId="65D8F758">
      <w:pPr>
        <w:tabs>
          <w:tab w:val="left" w:pos="8820"/>
        </w:tabs>
        <w:spacing w:line="560" w:lineRule="exact"/>
        <w:ind w:firstLine="643" w:firstLineChars="200"/>
        <w:contextualSpacing/>
        <w:rPr>
          <w:rFonts w:ascii="楷体" w:hAnsi="楷体" w:eastAsia="楷体" w:cs="楷体"/>
          <w:b/>
          <w:kern w:val="0"/>
          <w:sz w:val="32"/>
          <w:szCs w:val="32"/>
        </w:rPr>
      </w:pPr>
      <w:r>
        <w:rPr>
          <w:rFonts w:hint="eastAsia" w:ascii="楷体" w:hAnsi="楷体" w:eastAsia="楷体" w:cs="楷体"/>
          <w:b/>
          <w:kern w:val="0"/>
          <w:sz w:val="32"/>
          <w:szCs w:val="32"/>
        </w:rPr>
        <w:t xml:space="preserve">第九条 </w:t>
      </w:r>
      <w:r>
        <w:rPr>
          <w:rFonts w:hint="eastAsia" w:ascii="仿宋_GB2312" w:hAnsi="Tahoma" w:eastAsia="仿宋_GB2312"/>
          <w:kern w:val="0"/>
          <w:sz w:val="32"/>
          <w:szCs w:val="32"/>
        </w:rPr>
        <w:t>专业技术工作经历（能力）要求</w:t>
      </w:r>
    </w:p>
    <w:p w14:paraId="396F7200">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取得现职称以来，至少具备下列条件之一：</w:t>
      </w:r>
    </w:p>
    <w:p w14:paraId="4813ADDB">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一、专业负责或主要参加国家或省部级重点项目或系列产品主要部分的研究、设计、制造和生产管理工作。</w:t>
      </w:r>
    </w:p>
    <w:p w14:paraId="668A4603">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二、专业负责或主要参加本企业产品的开发、设计、制造和生产管理工作，产品性能达到同行先进水平，并取得明显的经济效益。</w:t>
      </w:r>
    </w:p>
    <w:p w14:paraId="7C4A7F11">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三、专业负责或主要参加高性能成套设备、核心关键组件、技术密集型污染治理模块的研究、方案设计、设备试制落地以及项目全过程技术管理工作。</w:t>
      </w:r>
    </w:p>
    <w:p w14:paraId="47903889">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四、专业负责或主要参加制定技术标准、技术规范、</w:t>
      </w:r>
      <w:r>
        <w:rPr>
          <w:rFonts w:eastAsia="仿宋_GB2312"/>
          <w:kern w:val="0"/>
          <w:sz w:val="32"/>
          <w:szCs w:val="32"/>
        </w:rPr>
        <w:t>行业规划</w:t>
      </w:r>
      <w:r>
        <w:rPr>
          <w:rFonts w:hint="eastAsia" w:eastAsia="仿宋_GB2312"/>
          <w:kern w:val="0"/>
          <w:sz w:val="32"/>
          <w:szCs w:val="32"/>
        </w:rPr>
        <w:t>等工作</w:t>
      </w:r>
      <w:r>
        <w:rPr>
          <w:rFonts w:hint="eastAsia" w:ascii="仿宋_GB2312" w:hAnsi="Tahoma" w:eastAsia="仿宋_GB2312"/>
          <w:kern w:val="0"/>
          <w:sz w:val="32"/>
          <w:szCs w:val="32"/>
        </w:rPr>
        <w:t>。</w:t>
      </w:r>
    </w:p>
    <w:p w14:paraId="7EACC04D">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五、专业负责或主要参加完成企业技术审查、技术鉴定和产品（设备）验收等工作。</w:t>
      </w:r>
    </w:p>
    <w:p w14:paraId="01D02DCB">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六、负责或主要参加推广应用具有较高水平的新技术、新工艺、新产品、新材料，并经省部级及以上行业主管部门鉴定认可。</w:t>
      </w:r>
    </w:p>
    <w:p w14:paraId="2C37C79B">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七、长期从事环境保护产业技术工作，具备指导工程师开展科研和技术活动的能力。</w:t>
      </w:r>
    </w:p>
    <w:p w14:paraId="78182290">
      <w:pPr>
        <w:tabs>
          <w:tab w:val="left" w:pos="8820"/>
        </w:tabs>
        <w:spacing w:line="560" w:lineRule="exact"/>
        <w:ind w:right="23" w:rightChars="11" w:firstLine="630" w:firstLineChars="196"/>
        <w:contextualSpacing/>
        <w:rPr>
          <w:rFonts w:ascii="楷体" w:hAnsi="楷体" w:eastAsia="楷体" w:cs="楷体"/>
          <w:b/>
          <w:kern w:val="0"/>
          <w:sz w:val="32"/>
          <w:szCs w:val="32"/>
        </w:rPr>
      </w:pPr>
      <w:r>
        <w:rPr>
          <w:rFonts w:hint="eastAsia" w:ascii="楷体" w:hAnsi="楷体" w:eastAsia="楷体" w:cs="楷体"/>
          <w:b/>
          <w:kern w:val="0"/>
          <w:sz w:val="32"/>
          <w:szCs w:val="32"/>
        </w:rPr>
        <w:t xml:space="preserve">第十条 </w:t>
      </w:r>
      <w:r>
        <w:rPr>
          <w:rFonts w:eastAsia="仿宋_GB2312"/>
          <w:kern w:val="0"/>
          <w:sz w:val="32"/>
          <w:szCs w:val="32"/>
        </w:rPr>
        <w:t>工作业绩与成果要求</w:t>
      </w:r>
    </w:p>
    <w:p w14:paraId="2DBC87FD">
      <w:pPr>
        <w:tabs>
          <w:tab w:val="left" w:pos="8820"/>
        </w:tabs>
        <w:spacing w:line="560" w:lineRule="exact"/>
        <w:ind w:right="23" w:rightChars="11" w:firstLine="627" w:firstLineChars="196"/>
        <w:contextualSpacing/>
        <w:rPr>
          <w:rFonts w:eastAsia="仿宋_GB2312"/>
          <w:kern w:val="0"/>
          <w:sz w:val="32"/>
          <w:szCs w:val="32"/>
        </w:rPr>
      </w:pPr>
      <w:r>
        <w:rPr>
          <w:rFonts w:eastAsia="仿宋_GB2312"/>
          <w:kern w:val="0"/>
          <w:sz w:val="32"/>
          <w:szCs w:val="32"/>
        </w:rPr>
        <w:t>取得现职称以来，正常申报须具备下列条件中的1项及以上</w:t>
      </w:r>
      <w:r>
        <w:rPr>
          <w:rFonts w:hint="eastAsia" w:eastAsia="仿宋_GB2312"/>
          <w:kern w:val="0"/>
          <w:sz w:val="32"/>
          <w:szCs w:val="32"/>
        </w:rPr>
        <w:t>；</w:t>
      </w:r>
      <w:r>
        <w:rPr>
          <w:rFonts w:eastAsia="仿宋_GB2312"/>
          <w:kern w:val="0"/>
          <w:sz w:val="32"/>
          <w:szCs w:val="32"/>
        </w:rPr>
        <w:t>破格申报须具备下列条件中的</w:t>
      </w:r>
      <w:r>
        <w:rPr>
          <w:rFonts w:hint="eastAsia" w:eastAsia="仿宋_GB2312"/>
          <w:kern w:val="0"/>
          <w:sz w:val="32"/>
          <w:szCs w:val="32"/>
        </w:rPr>
        <w:t>2</w:t>
      </w:r>
      <w:r>
        <w:rPr>
          <w:rFonts w:eastAsia="仿宋_GB2312"/>
          <w:kern w:val="0"/>
          <w:sz w:val="32"/>
          <w:szCs w:val="32"/>
        </w:rPr>
        <w:t>项及以上，且至少有</w:t>
      </w:r>
      <w:r>
        <w:rPr>
          <w:rFonts w:hint="eastAsia" w:eastAsia="仿宋_GB2312"/>
          <w:kern w:val="0"/>
          <w:sz w:val="32"/>
          <w:szCs w:val="32"/>
        </w:rPr>
        <w:t>1</w:t>
      </w:r>
      <w:r>
        <w:rPr>
          <w:rFonts w:eastAsia="仿宋_GB2312"/>
          <w:kern w:val="0"/>
          <w:sz w:val="32"/>
          <w:szCs w:val="32"/>
        </w:rPr>
        <w:t>项须满足第</w:t>
      </w:r>
      <w:r>
        <w:rPr>
          <w:rFonts w:hint="eastAsia" w:eastAsia="仿宋_GB2312"/>
          <w:kern w:val="0"/>
          <w:sz w:val="32"/>
          <w:szCs w:val="32"/>
        </w:rPr>
        <w:t>七</w:t>
      </w:r>
      <w:r>
        <w:rPr>
          <w:rFonts w:eastAsia="仿宋_GB2312"/>
          <w:kern w:val="0"/>
          <w:sz w:val="32"/>
          <w:szCs w:val="32"/>
        </w:rPr>
        <w:t>至第十</w:t>
      </w:r>
      <w:r>
        <w:rPr>
          <w:rFonts w:hint="eastAsia" w:eastAsia="仿宋_GB2312"/>
          <w:kern w:val="0"/>
          <w:sz w:val="32"/>
          <w:szCs w:val="32"/>
        </w:rPr>
        <w:t>二</w:t>
      </w:r>
      <w:r>
        <w:rPr>
          <w:rFonts w:eastAsia="仿宋_GB2312"/>
          <w:kern w:val="0"/>
          <w:sz w:val="32"/>
          <w:szCs w:val="32"/>
        </w:rPr>
        <w:t>项中的要求</w:t>
      </w:r>
      <w:r>
        <w:rPr>
          <w:rFonts w:hint="eastAsia" w:eastAsia="仿宋_GB2312"/>
          <w:kern w:val="0"/>
          <w:sz w:val="32"/>
          <w:szCs w:val="32"/>
        </w:rPr>
        <w:t>：</w:t>
      </w:r>
    </w:p>
    <w:p w14:paraId="3E2B3E55">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一、专业负责或主要参加完成1项及以上国家或省部级关键技术项目、重大科技攻关、重大科技专项、重大企业技术设计改造、重大国际合作项目和重点科研项目，经省部级及以上行业主管部门鉴定或验收合格。</w:t>
      </w:r>
    </w:p>
    <w:p w14:paraId="3236F5E8">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二、专业主持或主要参与完成1项及以上生态环保建设项目可行性研究、工程设计，相关报告、方案通过评审并落地实施；或承担生态环保建设项目施工、全过程监理工作，项目竣工验收质量核验合格及以上，取得良好的环境效益。</w:t>
      </w:r>
    </w:p>
    <w:p w14:paraId="651947B3">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三、专业负责或主要参与完成1项及以上环保产业规划设计、先进环保技术引进、高新技术环保装备研制攻关等项目，破解项目实施中的关键技术难题，项目技术、产品完成科技成果评价，实施成效突出，并得到省部级及以上主管部门鉴定。</w:t>
      </w:r>
    </w:p>
    <w:p w14:paraId="2467D152">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四、专业负责或主要参与完成1项及以上生态环保领域省部级新技术、新方法、新工艺、新产品、新设备（首台套）的研发、设计及示范推广应用，在污染治理、节能降碳、生态修复等方面取得显著环境效益、经济效益和社会效益，并经相应行业主管部门鉴定。</w:t>
      </w:r>
    </w:p>
    <w:p w14:paraId="2DBF8CB5">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五、专业负责或主要参与开展污染治理、土壤修复、固废资源化利用、水环境综合治理等环保技术服务工作，完成多个重点企业、园区生态环境治理技术服务项目，形成可复制推广的治理方案，取得良好的环境效益。</w:t>
      </w:r>
    </w:p>
    <w:p w14:paraId="4ED13FC2">
      <w:pPr>
        <w:tabs>
          <w:tab w:val="left" w:pos="8820"/>
        </w:tabs>
        <w:spacing w:line="560" w:lineRule="exact"/>
        <w:ind w:firstLine="640" w:firstLineChars="200"/>
        <w:contextualSpacing/>
        <w:rPr>
          <w:rFonts w:eastAsia="仿宋_GB2312"/>
          <w:kern w:val="0"/>
          <w:sz w:val="32"/>
          <w:szCs w:val="32"/>
        </w:rPr>
      </w:pPr>
      <w:r>
        <w:rPr>
          <w:rFonts w:hint="eastAsia" w:ascii="仿宋_GB2312" w:hAnsi="Tahoma" w:eastAsia="仿宋_GB2312"/>
          <w:kern w:val="0"/>
          <w:sz w:val="32"/>
          <w:szCs w:val="32"/>
        </w:rPr>
        <w:t>六、</w:t>
      </w:r>
      <w:r>
        <w:rPr>
          <w:rFonts w:hint="eastAsia" w:eastAsia="仿宋_GB2312"/>
          <w:kern w:val="0"/>
          <w:sz w:val="32"/>
          <w:szCs w:val="32"/>
        </w:rPr>
        <w:t>公开出版具有较高行业价值或社会影响力的本专业专著、合著、译著1部及以上；作为第一作者在公开发行期刊发表本专业较高水平论文1篇及以上；长期在环保企业从事技术工作的人员，可提交本人撰写、经所在单位审核属实，字数不少于5000字的本专业技术论文、重大技术报告、专题研究、科研成果分析材料1篇及以上。</w:t>
      </w:r>
    </w:p>
    <w:p w14:paraId="4792D48C">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七、作为主要发明人获得与所从事的专业技术工作相关的1项国家发明专利或3项及以上国家实用新型专利/软件著作权，具有较好的经济和社会效益。</w:t>
      </w:r>
    </w:p>
    <w:p w14:paraId="774CA0BA">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八、专业负责或主要参加编写制订 1 项省部级或行业技术标准、规范并付诸实施。</w:t>
      </w:r>
    </w:p>
    <w:p w14:paraId="64C07C31">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九、长期在艰苦边远地区和基层一线工作，积极推动行业技术进步和本地区经济发展，得到本地区、本系统同行专家的认可，且因专业技术工作突出，受到市级及以上人民政府记功或市级及以上政府（部门）评定的优秀专家、优秀专业技术人员及相当的专业类奖励人员。</w:t>
      </w:r>
    </w:p>
    <w:p w14:paraId="00E62FD8">
      <w:pPr>
        <w:pStyle w:val="4"/>
        <w:spacing w:line="560" w:lineRule="exact"/>
        <w:ind w:firstLine="640"/>
        <w:contextualSpacing/>
        <w:rPr>
          <w:rFonts w:ascii="仿宋_GB2312" w:hAnsi="Tahoma" w:eastAsia="仿宋_GB2312"/>
          <w:kern w:val="0"/>
          <w:szCs w:val="32"/>
        </w:rPr>
      </w:pPr>
      <w:r>
        <w:rPr>
          <w:rFonts w:hint="eastAsia" w:ascii="仿宋_GB2312" w:hAnsi="Tahoma" w:eastAsia="仿宋_GB2312"/>
          <w:kern w:val="0"/>
          <w:szCs w:val="32"/>
        </w:rPr>
        <w:t>十、获得省部级及以上科学技术奖（自然科学奖、技术发明奖、科技进步奖）三等奖及以上，或社会力量设立科学技术奖二等奖及以上，</w:t>
      </w:r>
      <w:r>
        <w:rPr>
          <w:rFonts w:ascii="Times New Roman" w:eastAsia="仿宋_GB2312"/>
          <w:kern w:val="0"/>
          <w:szCs w:val="32"/>
        </w:rPr>
        <w:t>或市厅级科学技术奖（自然科学奖、技术发明奖、科技进步奖）一等奖</w:t>
      </w:r>
      <w:r>
        <w:rPr>
          <w:rFonts w:hint="eastAsia" w:ascii="仿宋_GB2312" w:hAnsi="Tahoma" w:eastAsia="仿宋_GB2312"/>
          <w:kern w:val="0"/>
          <w:szCs w:val="32"/>
        </w:rPr>
        <w:t>。</w:t>
      </w:r>
    </w:p>
    <w:p w14:paraId="5B7E9DC2">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十一、主持完成1项及以上本单位相关重点项目，为单位取得较好经济效益和社会效益，经济效益总额不少于300万元。</w:t>
      </w:r>
    </w:p>
    <w:p w14:paraId="752B95FC">
      <w:pPr>
        <w:tabs>
          <w:tab w:val="left" w:pos="8820"/>
        </w:tabs>
        <w:spacing w:line="560" w:lineRule="exact"/>
        <w:ind w:firstLine="640" w:firstLineChars="200"/>
        <w:contextualSpacing/>
        <w:rPr>
          <w:rFonts w:ascii="仿宋_GB2312" w:hAnsi="Tahoma" w:eastAsia="仿宋_GB2312"/>
          <w:kern w:val="0"/>
          <w:sz w:val="32"/>
          <w:szCs w:val="32"/>
        </w:rPr>
      </w:pPr>
      <w:r>
        <w:rPr>
          <w:rFonts w:hint="eastAsia" w:ascii="仿宋_GB2312" w:hAnsi="Tahoma" w:eastAsia="仿宋_GB2312"/>
          <w:kern w:val="0"/>
          <w:sz w:val="32"/>
          <w:szCs w:val="32"/>
        </w:rPr>
        <w:t>十二、列入我省地级市人才计划的相关产业高层次A、B、C、D、E类人才；其他国家或湖南省需要的工程技术领域高层次人才。</w:t>
      </w:r>
    </w:p>
    <w:p w14:paraId="3937BBBF">
      <w:pPr>
        <w:tabs>
          <w:tab w:val="left" w:pos="8820"/>
        </w:tabs>
        <w:spacing w:line="560" w:lineRule="exact"/>
        <w:ind w:firstLine="643" w:firstLineChars="200"/>
        <w:contextualSpacing/>
        <w:rPr>
          <w:rFonts w:ascii="仿宋_GB2312" w:hAnsi="Tahoma" w:eastAsia="仿宋_GB2312"/>
          <w:kern w:val="0"/>
          <w:sz w:val="32"/>
          <w:szCs w:val="32"/>
        </w:rPr>
      </w:pPr>
      <w:r>
        <w:rPr>
          <w:rFonts w:hint="eastAsia" w:ascii="楷体" w:hAnsi="楷体" w:eastAsia="楷体" w:cs="楷体"/>
          <w:b/>
          <w:bCs/>
          <w:kern w:val="0"/>
          <w:sz w:val="32"/>
          <w:szCs w:val="32"/>
        </w:rPr>
        <w:t xml:space="preserve">第十一条 </w:t>
      </w:r>
      <w:r>
        <w:rPr>
          <w:rFonts w:hint="eastAsia" w:ascii="仿宋_GB2312" w:hAnsi="Tahoma" w:eastAsia="仿宋_GB2312"/>
          <w:kern w:val="0"/>
          <w:sz w:val="32"/>
          <w:szCs w:val="32"/>
        </w:rPr>
        <w:t>计算机（数字技术）应用能力、外语和继续教育在职称量化评审环节赋予一定评价分值。</w:t>
      </w:r>
    </w:p>
    <w:p w14:paraId="336440FC">
      <w:pPr>
        <w:widowControl/>
        <w:tabs>
          <w:tab w:val="left" w:pos="8820"/>
        </w:tabs>
        <w:spacing w:before="100" w:beforeAutospacing="1" w:afterLines="100" w:line="560" w:lineRule="exact"/>
        <w:ind w:right="23" w:rightChars="11"/>
        <w:jc w:val="center"/>
        <w:rPr>
          <w:rFonts w:ascii="黑体" w:hAnsi="黑体" w:eastAsia="黑体" w:cs="黑体"/>
          <w:bCs/>
          <w:kern w:val="0"/>
          <w:sz w:val="32"/>
          <w:szCs w:val="32"/>
        </w:rPr>
      </w:pPr>
      <w:r>
        <w:rPr>
          <w:rFonts w:ascii="黑体" w:hAnsi="黑体" w:eastAsia="黑体" w:cs="黑体"/>
          <w:bCs/>
          <w:kern w:val="0"/>
          <w:sz w:val="32"/>
          <w:szCs w:val="32"/>
        </w:rPr>
        <w:t>第五章  申报纪律要求</w:t>
      </w:r>
    </w:p>
    <w:p w14:paraId="162E6BAF">
      <w:pPr>
        <w:tabs>
          <w:tab w:val="left" w:pos="8820"/>
        </w:tabs>
        <w:spacing w:line="560" w:lineRule="exact"/>
        <w:ind w:right="23" w:rightChars="11" w:firstLine="598" w:firstLineChars="196"/>
        <w:contextualSpacing/>
        <w:rPr>
          <w:rFonts w:ascii="仿宋" w:hAnsi="仿宋" w:eastAsia="仿宋"/>
          <w:kern w:val="0"/>
          <w:sz w:val="32"/>
          <w:szCs w:val="32"/>
        </w:rPr>
      </w:pPr>
      <w:r>
        <w:rPr>
          <w:rFonts w:ascii="楷体" w:hAnsi="楷体" w:eastAsia="楷体"/>
          <w:b/>
          <w:bCs/>
          <w:spacing w:val="-8"/>
          <w:sz w:val="32"/>
          <w:szCs w:val="32"/>
        </w:rPr>
        <w:t>第十二条</w:t>
      </w:r>
      <w:r>
        <w:rPr>
          <w:rFonts w:hint="eastAsia" w:ascii="楷体" w:hAnsi="楷体" w:eastAsia="楷体"/>
          <w:b/>
          <w:bCs/>
          <w:spacing w:val="-8"/>
          <w:sz w:val="32"/>
          <w:szCs w:val="32"/>
        </w:rPr>
        <w:t xml:space="preserve"> </w:t>
      </w:r>
      <w:r>
        <w:rPr>
          <w:rFonts w:ascii="仿宋" w:hAnsi="仿宋" w:eastAsia="仿宋"/>
          <w:kern w:val="0"/>
          <w:sz w:val="32"/>
          <w:szCs w:val="32"/>
        </w:rPr>
        <w:t>职称评审实行申报承诺制。申报人对所提供的材料和所填报的资料的真实性、准确性、有效性负责，且须在《专业技术职称评审表》“个人承诺”栏内签名确认。</w:t>
      </w:r>
    </w:p>
    <w:p w14:paraId="075D930C">
      <w:pPr>
        <w:tabs>
          <w:tab w:val="left" w:pos="8820"/>
        </w:tabs>
        <w:spacing w:line="560" w:lineRule="exact"/>
        <w:ind w:right="23" w:rightChars="11" w:firstLine="627" w:firstLineChars="196"/>
        <w:contextualSpacing/>
        <w:rPr>
          <w:rFonts w:ascii="仿宋" w:hAnsi="仿宋" w:eastAsia="仿宋"/>
          <w:kern w:val="0"/>
          <w:sz w:val="32"/>
          <w:szCs w:val="32"/>
        </w:rPr>
      </w:pPr>
      <w:r>
        <w:rPr>
          <w:rFonts w:ascii="仿宋" w:hAnsi="仿宋" w:eastAsia="仿宋"/>
          <w:kern w:val="0"/>
          <w:sz w:val="32"/>
          <w:szCs w:val="32"/>
        </w:rPr>
        <w:t>有下列情形之一，取消申报人3年内参评资格，已通过评审的，予以撤销并收回证书，失信行为记入职称评审诚信档案库，记录期限为3年，作为以后申报评审职称的重要参考：</w:t>
      </w:r>
    </w:p>
    <w:p w14:paraId="484A8AF0">
      <w:pPr>
        <w:tabs>
          <w:tab w:val="left" w:pos="8820"/>
        </w:tabs>
        <w:spacing w:line="560" w:lineRule="exact"/>
        <w:ind w:right="23" w:rightChars="11" w:firstLine="627" w:firstLineChars="196"/>
        <w:contextualSpacing/>
        <w:rPr>
          <w:rFonts w:ascii="仿宋" w:hAnsi="仿宋" w:eastAsia="仿宋"/>
          <w:kern w:val="0"/>
          <w:sz w:val="32"/>
          <w:szCs w:val="32"/>
        </w:rPr>
      </w:pPr>
      <w:r>
        <w:rPr>
          <w:rFonts w:ascii="仿宋" w:hAnsi="仿宋" w:eastAsia="仿宋"/>
          <w:kern w:val="0"/>
          <w:sz w:val="32"/>
          <w:szCs w:val="32"/>
        </w:rPr>
        <w:t>一、明知不符合职称申报条件仍故意通过虚假承诺、伪造 信息等手段进行申报；</w:t>
      </w:r>
    </w:p>
    <w:p w14:paraId="3C2D64D6">
      <w:pPr>
        <w:tabs>
          <w:tab w:val="left" w:pos="8820"/>
        </w:tabs>
        <w:spacing w:line="560" w:lineRule="exact"/>
        <w:ind w:right="23" w:rightChars="11" w:firstLine="627" w:firstLineChars="196"/>
        <w:contextualSpacing/>
        <w:rPr>
          <w:rFonts w:ascii="仿宋" w:hAnsi="仿宋" w:eastAsia="仿宋"/>
          <w:kern w:val="0"/>
          <w:sz w:val="32"/>
          <w:szCs w:val="32"/>
        </w:rPr>
      </w:pPr>
      <w:r>
        <w:rPr>
          <w:rFonts w:ascii="仿宋" w:hAnsi="仿宋" w:eastAsia="仿宋"/>
          <w:kern w:val="0"/>
          <w:sz w:val="32"/>
          <w:szCs w:val="32"/>
        </w:rPr>
        <w:t>二、在职称申报评审中提供虚假学历、职称或其他材料、论文造假代写、剽窃他人作品或者学术成果，业绩成果不实或者造假等；</w:t>
      </w:r>
    </w:p>
    <w:p w14:paraId="5CE0A494">
      <w:pPr>
        <w:tabs>
          <w:tab w:val="left" w:pos="8820"/>
        </w:tabs>
        <w:spacing w:line="560" w:lineRule="exact"/>
        <w:ind w:right="23" w:rightChars="11" w:firstLine="627" w:firstLineChars="196"/>
        <w:contextualSpacing/>
        <w:rPr>
          <w:rFonts w:ascii="仿宋" w:hAnsi="仿宋" w:eastAsia="仿宋"/>
          <w:sz w:val="32"/>
          <w:szCs w:val="32"/>
        </w:rPr>
      </w:pPr>
      <w:r>
        <w:rPr>
          <w:rFonts w:ascii="仿宋" w:hAnsi="仿宋" w:eastAsia="仿宋"/>
          <w:kern w:val="0"/>
          <w:sz w:val="32"/>
          <w:szCs w:val="32"/>
        </w:rPr>
        <w:t>三、在职称申报评审中存在说情打招呼、暗箱操作等不正当</w:t>
      </w:r>
      <w:r>
        <w:rPr>
          <w:rFonts w:ascii="仿宋" w:hAnsi="仿宋" w:eastAsia="仿宋"/>
          <w:spacing w:val="-45"/>
          <w:sz w:val="32"/>
          <w:szCs w:val="32"/>
        </w:rPr>
        <w:t>行为；</w:t>
      </w:r>
    </w:p>
    <w:p w14:paraId="738EB5BD">
      <w:pPr>
        <w:tabs>
          <w:tab w:val="left" w:pos="8820"/>
        </w:tabs>
        <w:spacing w:line="560" w:lineRule="exact"/>
        <w:ind w:right="23" w:rightChars="11" w:firstLine="627" w:firstLineChars="196"/>
        <w:contextualSpacing/>
        <w:rPr>
          <w:rFonts w:ascii="仿宋" w:hAnsi="仿宋" w:eastAsia="仿宋"/>
          <w:kern w:val="0"/>
          <w:sz w:val="32"/>
          <w:szCs w:val="32"/>
        </w:rPr>
      </w:pPr>
      <w:r>
        <w:rPr>
          <w:rFonts w:ascii="仿宋" w:hAnsi="仿宋" w:eastAsia="仿宋"/>
          <w:kern w:val="0"/>
          <w:sz w:val="32"/>
          <w:szCs w:val="32"/>
        </w:rPr>
        <w:t>四、其他违规行为。</w:t>
      </w:r>
    </w:p>
    <w:p w14:paraId="197EA0DC">
      <w:pPr>
        <w:spacing w:line="560" w:lineRule="exact"/>
        <w:ind w:left="4" w:right="46" w:firstLine="599"/>
        <w:contextualSpacing/>
        <w:rPr>
          <w:rFonts w:ascii="仿宋" w:hAnsi="仿宋" w:eastAsia="仿宋"/>
          <w:sz w:val="32"/>
          <w:szCs w:val="32"/>
        </w:rPr>
      </w:pPr>
      <w:r>
        <w:rPr>
          <w:rFonts w:ascii="楷体" w:hAnsi="楷体" w:eastAsia="楷体"/>
          <w:b/>
          <w:bCs/>
          <w:spacing w:val="7"/>
          <w:sz w:val="32"/>
          <w:szCs w:val="32"/>
        </w:rPr>
        <w:t>第十三条</w:t>
      </w:r>
      <w:r>
        <w:rPr>
          <w:rFonts w:hint="eastAsia" w:ascii="楷体" w:hAnsi="楷体" w:eastAsia="楷体"/>
          <w:b/>
          <w:bCs/>
          <w:spacing w:val="7"/>
          <w:sz w:val="32"/>
          <w:szCs w:val="32"/>
        </w:rPr>
        <w:t xml:space="preserve"> </w:t>
      </w:r>
      <w:r>
        <w:rPr>
          <w:rFonts w:ascii="仿宋" w:hAnsi="仿宋" w:eastAsia="仿宋"/>
          <w:kern w:val="0"/>
          <w:sz w:val="32"/>
          <w:szCs w:val="32"/>
        </w:rPr>
        <w:t>严格执行公示制度。申报人的基本情况(包括申报人姓名、学历、工作单位、职务、现职称和现职称的取得时间、专业水平、业务能力和工作业绩等情况)应在本单位公示不少于5个工作日，对公示无异议的，方可按照管理权限申报。未经公示程序的，不得推荐申报参评，评委会组建单位擅自通过的评审结果不予备案。</w:t>
      </w:r>
    </w:p>
    <w:p w14:paraId="1D2821CF">
      <w:pPr>
        <w:spacing w:line="560" w:lineRule="exact"/>
        <w:ind w:right="37" w:firstLine="619"/>
        <w:contextualSpacing/>
        <w:rPr>
          <w:rFonts w:ascii="仿宋" w:hAnsi="仿宋" w:eastAsia="仿宋"/>
          <w:sz w:val="32"/>
          <w:szCs w:val="32"/>
        </w:rPr>
      </w:pPr>
      <w:r>
        <w:rPr>
          <w:rFonts w:ascii="楷体" w:hAnsi="楷体" w:eastAsia="楷体"/>
          <w:b/>
          <w:bCs/>
          <w:spacing w:val="-5"/>
          <w:sz w:val="32"/>
          <w:szCs w:val="32"/>
        </w:rPr>
        <w:t>第十四条</w:t>
      </w:r>
      <w:r>
        <w:rPr>
          <w:rFonts w:hint="eastAsia" w:ascii="楷体" w:hAnsi="楷体" w:eastAsia="楷体"/>
          <w:b/>
          <w:bCs/>
          <w:spacing w:val="-5"/>
          <w:sz w:val="32"/>
          <w:szCs w:val="32"/>
        </w:rPr>
        <w:t xml:space="preserve"> </w:t>
      </w:r>
      <w:r>
        <w:rPr>
          <w:rFonts w:ascii="仿宋" w:hAnsi="仿宋" w:eastAsia="仿宋"/>
          <w:kern w:val="0"/>
          <w:sz w:val="32"/>
          <w:szCs w:val="32"/>
        </w:rPr>
        <w:t>因涉嫌经济或其它重大问题正在立案审查尚未结案，或被采取强制措施或受刑事处罚期间的，不得申报参加职称评审。受到党纪政务处分的，涉及职称申报的，按相关规定执行。</w:t>
      </w:r>
    </w:p>
    <w:p w14:paraId="101F9A7B">
      <w:pPr>
        <w:spacing w:line="560" w:lineRule="exact"/>
        <w:ind w:firstLine="619"/>
        <w:contextualSpacing/>
        <w:rPr>
          <w:rFonts w:ascii="仿宋" w:hAnsi="仿宋" w:eastAsia="仿宋"/>
          <w:kern w:val="0"/>
          <w:sz w:val="32"/>
          <w:szCs w:val="32"/>
        </w:rPr>
      </w:pPr>
      <w:r>
        <w:rPr>
          <w:rFonts w:ascii="楷体" w:hAnsi="楷体" w:eastAsia="楷体"/>
          <w:b/>
          <w:bCs/>
          <w:spacing w:val="3"/>
          <w:sz w:val="32"/>
          <w:szCs w:val="32"/>
        </w:rPr>
        <w:t>第十五条</w:t>
      </w:r>
      <w:r>
        <w:rPr>
          <w:rFonts w:hint="eastAsia" w:ascii="楷体" w:hAnsi="楷体" w:eastAsia="楷体"/>
          <w:b/>
          <w:bCs/>
          <w:spacing w:val="3"/>
          <w:sz w:val="32"/>
          <w:szCs w:val="32"/>
        </w:rPr>
        <w:t xml:space="preserve"> </w:t>
      </w:r>
      <w:r>
        <w:rPr>
          <w:rFonts w:ascii="仿宋" w:hAnsi="仿宋" w:eastAsia="仿宋"/>
          <w:kern w:val="0"/>
          <w:sz w:val="32"/>
          <w:szCs w:val="32"/>
        </w:rPr>
        <w:t>建立追溯追责机制。申报人的《专业技术职称评审表》一份存入个人档案，一份留存评委会组建单位，资料长期保存，作为人力资源基础数据比对信息。今后经核查发现申报人有通过提供虚假材料、剽窃学术成果或通过隐瞒违纪违法行为等其他不正当方式取得职称的，一律撤销其相应职称，据此获得的权益，也一并取消。</w:t>
      </w:r>
    </w:p>
    <w:p w14:paraId="430F90CF">
      <w:pPr>
        <w:widowControl/>
        <w:tabs>
          <w:tab w:val="left" w:pos="8820"/>
        </w:tabs>
        <w:spacing w:before="100" w:beforeAutospacing="1" w:afterLines="100" w:line="560" w:lineRule="exact"/>
        <w:ind w:right="23" w:rightChars="11"/>
        <w:jc w:val="center"/>
        <w:rPr>
          <w:rFonts w:ascii="黑体" w:hAnsi="黑体" w:eastAsia="黑体" w:cs="黑体"/>
          <w:bCs/>
          <w:kern w:val="0"/>
          <w:sz w:val="32"/>
          <w:szCs w:val="32"/>
        </w:rPr>
      </w:pPr>
      <w:r>
        <w:rPr>
          <w:rFonts w:ascii="黑体" w:hAnsi="黑体" w:eastAsia="黑体" w:cs="黑体"/>
          <w:bCs/>
          <w:kern w:val="0"/>
          <w:sz w:val="32"/>
          <w:szCs w:val="32"/>
        </w:rPr>
        <w:t>第六章  附则</w:t>
      </w:r>
    </w:p>
    <w:p w14:paraId="794A7DB4">
      <w:pPr>
        <w:spacing w:line="560" w:lineRule="exact"/>
        <w:ind w:firstLine="619"/>
        <w:contextualSpacing/>
        <w:rPr>
          <w:rFonts w:ascii="仿宋" w:hAnsi="仿宋" w:eastAsia="仿宋"/>
          <w:kern w:val="0"/>
          <w:sz w:val="32"/>
          <w:szCs w:val="32"/>
        </w:rPr>
      </w:pPr>
      <w:r>
        <w:rPr>
          <w:rFonts w:ascii="楷体" w:hAnsi="楷体" w:eastAsia="楷体"/>
          <w:b/>
          <w:bCs/>
          <w:spacing w:val="-9"/>
          <w:sz w:val="32"/>
          <w:szCs w:val="32"/>
        </w:rPr>
        <w:t>第十六条</w:t>
      </w:r>
      <w:r>
        <w:rPr>
          <w:rFonts w:hint="eastAsia" w:ascii="楷体" w:hAnsi="楷体" w:eastAsia="楷体"/>
          <w:b/>
          <w:bCs/>
          <w:spacing w:val="-9"/>
          <w:sz w:val="32"/>
          <w:szCs w:val="32"/>
        </w:rPr>
        <w:t xml:space="preserve">  </w:t>
      </w:r>
      <w:r>
        <w:rPr>
          <w:rFonts w:ascii="仿宋" w:hAnsi="仿宋" w:eastAsia="仿宋"/>
          <w:kern w:val="0"/>
          <w:sz w:val="32"/>
          <w:szCs w:val="32"/>
        </w:rPr>
        <w:t>本办法中有关词（语）或概念的特定解释</w:t>
      </w:r>
    </w:p>
    <w:p w14:paraId="3E5F39F0">
      <w:pPr>
        <w:spacing w:line="560" w:lineRule="exact"/>
        <w:ind w:firstLine="619"/>
        <w:contextualSpacing/>
        <w:rPr>
          <w:rFonts w:ascii="仿宋" w:hAnsi="仿宋" w:eastAsia="仿宋"/>
          <w:kern w:val="0"/>
          <w:sz w:val="32"/>
          <w:szCs w:val="32"/>
        </w:rPr>
      </w:pPr>
      <w:r>
        <w:rPr>
          <w:rFonts w:ascii="仿宋" w:hAnsi="仿宋" w:eastAsia="仿宋"/>
          <w:kern w:val="0"/>
          <w:sz w:val="32"/>
          <w:szCs w:val="32"/>
        </w:rPr>
        <w:t>一、“主持”是指项目负责人，排名第1；“专业负责”是指某部分（专业）工作的技术负责人；“主要参加”是指在项目中承担主要工作、关键性工作，排名前5；“参与”是指在项目中承担次要工作或一般性工作，或配合开展工作。</w:t>
      </w:r>
    </w:p>
    <w:p w14:paraId="7F14AC8C">
      <w:pPr>
        <w:spacing w:line="560" w:lineRule="exact"/>
        <w:ind w:firstLine="640" w:firstLineChars="200"/>
        <w:contextualSpacing/>
        <w:rPr>
          <w:rFonts w:ascii="仿宋" w:hAnsi="仿宋" w:eastAsia="仿宋"/>
          <w:kern w:val="0"/>
          <w:sz w:val="32"/>
          <w:szCs w:val="32"/>
        </w:rPr>
      </w:pPr>
      <w:r>
        <w:rPr>
          <w:rFonts w:ascii="仿宋" w:hAnsi="仿宋" w:eastAsia="仿宋"/>
          <w:kern w:val="0"/>
          <w:sz w:val="32"/>
          <w:szCs w:val="32"/>
        </w:rPr>
        <w:t>二、“省(部)级研究项目”指省级科技主管部门或国家行业主管部门下达的科技计划研究项目。“市(厅)级研究项目”指设区市科技主管部门或省级行业主管部门下达的科技计划研究项目。</w:t>
      </w:r>
    </w:p>
    <w:p w14:paraId="7FD38485">
      <w:pPr>
        <w:spacing w:line="560" w:lineRule="exact"/>
        <w:ind w:firstLine="640" w:firstLineChars="200"/>
        <w:contextualSpacing/>
        <w:rPr>
          <w:rFonts w:ascii="仿宋" w:hAnsi="仿宋" w:eastAsia="仿宋"/>
          <w:kern w:val="0"/>
          <w:sz w:val="32"/>
          <w:szCs w:val="32"/>
        </w:rPr>
      </w:pPr>
      <w:r>
        <w:rPr>
          <w:rFonts w:ascii="仿宋" w:hAnsi="仿宋" w:eastAsia="仿宋"/>
          <w:kern w:val="0"/>
          <w:sz w:val="32"/>
          <w:szCs w:val="32"/>
        </w:rPr>
        <w:t>三、“公开发行的学术刊物”指取得出版刊号(国内要求为CN或ISSN刊物)的专业学术期刊。</w:t>
      </w:r>
    </w:p>
    <w:p w14:paraId="4B99727F">
      <w:pPr>
        <w:spacing w:line="560" w:lineRule="exact"/>
        <w:ind w:firstLine="619"/>
        <w:contextualSpacing/>
        <w:rPr>
          <w:rFonts w:ascii="仿宋" w:hAnsi="仿宋" w:eastAsia="仿宋"/>
          <w:sz w:val="32"/>
          <w:szCs w:val="32"/>
        </w:rPr>
      </w:pPr>
      <w:r>
        <w:rPr>
          <w:rFonts w:ascii="仿宋" w:hAnsi="仿宋" w:eastAsia="仿宋"/>
          <w:kern w:val="0"/>
          <w:sz w:val="32"/>
          <w:szCs w:val="32"/>
        </w:rPr>
        <w:t>四、本办法中的著作，指取得ISBN统一书号和CIP数据核字号的学术专著或译著</w:t>
      </w:r>
      <w:r>
        <w:rPr>
          <w:rFonts w:hint="eastAsia" w:ascii="仿宋" w:hAnsi="仿宋" w:eastAsia="仿宋"/>
          <w:kern w:val="0"/>
          <w:sz w:val="32"/>
          <w:szCs w:val="32"/>
        </w:rPr>
        <w:t>，公开出版发行</w:t>
      </w:r>
      <w:r>
        <w:rPr>
          <w:rFonts w:ascii="仿宋" w:hAnsi="仿宋" w:eastAsia="仿宋"/>
          <w:kern w:val="0"/>
          <w:sz w:val="32"/>
          <w:szCs w:val="32"/>
        </w:rPr>
        <w:t>。</w:t>
      </w:r>
    </w:p>
    <w:p w14:paraId="15CCB1BC">
      <w:pPr>
        <w:spacing w:line="560" w:lineRule="exact"/>
        <w:ind w:firstLine="619"/>
        <w:contextualSpacing/>
        <w:rPr>
          <w:rFonts w:ascii="仿宋" w:hAnsi="仿宋" w:eastAsia="仿宋"/>
          <w:kern w:val="0"/>
          <w:sz w:val="32"/>
          <w:szCs w:val="32"/>
        </w:rPr>
      </w:pPr>
      <w:r>
        <w:rPr>
          <w:rFonts w:ascii="仿宋" w:hAnsi="仿宋" w:eastAsia="仿宋"/>
          <w:kern w:val="0"/>
          <w:sz w:val="32"/>
          <w:szCs w:val="32"/>
        </w:rPr>
        <w:t>五、本办法中所称“以上”含本级或本数量。如：“合格以上”含合格，“2年以上”含2年</w:t>
      </w:r>
      <w:r>
        <w:rPr>
          <w:rFonts w:hint="eastAsia" w:ascii="仿宋" w:hAnsi="仿宋" w:eastAsia="仿宋"/>
          <w:kern w:val="0"/>
          <w:sz w:val="32"/>
          <w:szCs w:val="32"/>
        </w:rPr>
        <w:t>。</w:t>
      </w:r>
    </w:p>
    <w:p w14:paraId="63F9E154">
      <w:pPr>
        <w:pStyle w:val="2"/>
        <w:spacing w:line="560" w:lineRule="exact"/>
        <w:contextualSpacing/>
        <w:jc w:val="both"/>
        <w:rPr>
          <w:rFonts w:ascii="仿宋" w:hAnsi="仿宋" w:eastAsia="仿宋"/>
          <w:sz w:val="32"/>
          <w:szCs w:val="32"/>
        </w:rPr>
      </w:pPr>
      <w:r>
        <w:rPr>
          <w:rFonts w:hint="eastAsia" w:ascii="楷体" w:hAnsi="楷体" w:eastAsia="楷体"/>
          <w:b/>
          <w:bCs/>
          <w:spacing w:val="-5"/>
          <w:sz w:val="32"/>
          <w:szCs w:val="32"/>
        </w:rPr>
        <w:t xml:space="preserve">    </w:t>
      </w:r>
      <w:r>
        <w:rPr>
          <w:rFonts w:ascii="楷体" w:hAnsi="楷体" w:eastAsia="楷体"/>
          <w:b/>
          <w:bCs/>
          <w:spacing w:val="-5"/>
          <w:sz w:val="32"/>
          <w:szCs w:val="32"/>
        </w:rPr>
        <w:t>第十七条</w:t>
      </w:r>
      <w:r>
        <w:rPr>
          <w:rFonts w:hint="eastAsia" w:ascii="楷体" w:hAnsi="楷体" w:eastAsia="楷体"/>
          <w:b/>
          <w:bCs/>
          <w:spacing w:val="-5"/>
          <w:sz w:val="32"/>
          <w:szCs w:val="32"/>
        </w:rPr>
        <w:t xml:space="preserve"> </w:t>
      </w:r>
      <w:r>
        <w:rPr>
          <w:rFonts w:ascii="仿宋" w:hAnsi="仿宋" w:eastAsia="仿宋"/>
          <w:kern w:val="0"/>
          <w:sz w:val="32"/>
          <w:szCs w:val="32"/>
        </w:rPr>
        <w:t>申报业绩和成果计算时间为任现职以来至接收申报材料之日止，任职年限截至申报参评年度12月31日。</w:t>
      </w:r>
    </w:p>
    <w:p w14:paraId="4B2B76DE">
      <w:pPr>
        <w:pStyle w:val="2"/>
      </w:pPr>
    </w:p>
    <w:p w14:paraId="046A7EC0">
      <w:pPr>
        <w:pStyle w:val="2"/>
      </w:pPr>
    </w:p>
    <w:p w14:paraId="745C0311">
      <w:pPr>
        <w:tabs>
          <w:tab w:val="left" w:pos="8820"/>
        </w:tabs>
        <w:spacing w:line="560" w:lineRule="exact"/>
        <w:rPr>
          <w:rFonts w:ascii="仿宋_GB2312" w:hAnsi="Tahoma" w:eastAsia="仿宋_GB2312"/>
          <w:kern w:val="0"/>
          <w:sz w:val="32"/>
          <w:szCs w:val="32"/>
        </w:rPr>
      </w:pPr>
    </w:p>
    <w:p w14:paraId="317B7D1B"/>
    <w:sectPr>
      <w:footerReference r:id="rId3" w:type="default"/>
      <w:pgSz w:w="11906" w:h="16838"/>
      <w:pgMar w:top="2098" w:right="1474" w:bottom="1985" w:left="1587" w:header="851" w:footer="1588"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B4C39">
    <w:pPr>
      <w:pStyle w:val="2"/>
      <w:ind w:right="360"/>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joinstyle="miter"/>
          <v:imagedata o:title=""/>
          <o:lock v:ext="edit"/>
          <v:textbox inset="0mm,0mm,0mm,0mm" style="mso-fit-shape-to-text:t;">
            <w:txbxContent>
              <w:p w14:paraId="604E3731">
                <w:pPr>
                  <w:pStyle w:val="2"/>
                  <w:rPr>
                    <w:rStyle w:val="8"/>
                    <w:rFonts w:ascii="宋体" w:hAnsi="宋体"/>
                    <w:sz w:val="28"/>
                    <w:szCs w:val="28"/>
                  </w:rPr>
                </w:pPr>
                <w:r>
                  <w:rPr>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- 1 -</w:t>
                </w:r>
                <w:r>
                  <w:rPr>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DF7930"/>
    <w:rsid w:val="000761A9"/>
    <w:rsid w:val="000D7EC6"/>
    <w:rsid w:val="00113CBF"/>
    <w:rsid w:val="00197DAB"/>
    <w:rsid w:val="003746D4"/>
    <w:rsid w:val="004F5E53"/>
    <w:rsid w:val="00574346"/>
    <w:rsid w:val="00646551"/>
    <w:rsid w:val="006504B0"/>
    <w:rsid w:val="006560E2"/>
    <w:rsid w:val="006B5CA4"/>
    <w:rsid w:val="008111E0"/>
    <w:rsid w:val="008247FE"/>
    <w:rsid w:val="00877D6F"/>
    <w:rsid w:val="00930D2C"/>
    <w:rsid w:val="009E29D6"/>
    <w:rsid w:val="009E5395"/>
    <w:rsid w:val="00A41307"/>
    <w:rsid w:val="00B00BD6"/>
    <w:rsid w:val="00B830D6"/>
    <w:rsid w:val="00B916CB"/>
    <w:rsid w:val="00BB2B8A"/>
    <w:rsid w:val="00BC246A"/>
    <w:rsid w:val="00C00524"/>
    <w:rsid w:val="00CC5EA0"/>
    <w:rsid w:val="00DB4CB2"/>
    <w:rsid w:val="00DC0A72"/>
    <w:rsid w:val="00DF7930"/>
    <w:rsid w:val="00ED1595"/>
    <w:rsid w:val="00FF50FE"/>
    <w:rsid w:val="01264629"/>
    <w:rsid w:val="023D1C31"/>
    <w:rsid w:val="03E66546"/>
    <w:rsid w:val="04793F05"/>
    <w:rsid w:val="04EB3546"/>
    <w:rsid w:val="065A39D5"/>
    <w:rsid w:val="06A116ED"/>
    <w:rsid w:val="06F753B6"/>
    <w:rsid w:val="07740BAF"/>
    <w:rsid w:val="08457FE4"/>
    <w:rsid w:val="08A23F65"/>
    <w:rsid w:val="08AA23AF"/>
    <w:rsid w:val="09973CC1"/>
    <w:rsid w:val="0AC15C13"/>
    <w:rsid w:val="0B1F3A20"/>
    <w:rsid w:val="0C1E558E"/>
    <w:rsid w:val="0C3152C1"/>
    <w:rsid w:val="0C5F4169"/>
    <w:rsid w:val="0CB80F31"/>
    <w:rsid w:val="0CDF552B"/>
    <w:rsid w:val="0D4B7EA8"/>
    <w:rsid w:val="0E364D21"/>
    <w:rsid w:val="0E5350C9"/>
    <w:rsid w:val="0E8F2B18"/>
    <w:rsid w:val="0ED51740"/>
    <w:rsid w:val="1021564D"/>
    <w:rsid w:val="113E7EC5"/>
    <w:rsid w:val="121F5BBC"/>
    <w:rsid w:val="12CF75E2"/>
    <w:rsid w:val="130A061A"/>
    <w:rsid w:val="1337310B"/>
    <w:rsid w:val="13EA6865"/>
    <w:rsid w:val="14553AEA"/>
    <w:rsid w:val="147E354D"/>
    <w:rsid w:val="14DB11F4"/>
    <w:rsid w:val="14E46C49"/>
    <w:rsid w:val="15A85EC8"/>
    <w:rsid w:val="15CF16A7"/>
    <w:rsid w:val="164019D0"/>
    <w:rsid w:val="1649696C"/>
    <w:rsid w:val="16717F97"/>
    <w:rsid w:val="168C55EA"/>
    <w:rsid w:val="170A508C"/>
    <w:rsid w:val="17101F77"/>
    <w:rsid w:val="17F43647"/>
    <w:rsid w:val="192A54F8"/>
    <w:rsid w:val="19440A30"/>
    <w:rsid w:val="19850D00"/>
    <w:rsid w:val="1A357407"/>
    <w:rsid w:val="1B26755B"/>
    <w:rsid w:val="1B6D5124"/>
    <w:rsid w:val="1BC3580A"/>
    <w:rsid w:val="1C281E2A"/>
    <w:rsid w:val="1CA436E6"/>
    <w:rsid w:val="1D3E57AC"/>
    <w:rsid w:val="1DC91C40"/>
    <w:rsid w:val="1E0A7720"/>
    <w:rsid w:val="1E110AAE"/>
    <w:rsid w:val="1EA31703"/>
    <w:rsid w:val="1F026A78"/>
    <w:rsid w:val="1F340938"/>
    <w:rsid w:val="1F9E2816"/>
    <w:rsid w:val="209922C9"/>
    <w:rsid w:val="21205408"/>
    <w:rsid w:val="213137D4"/>
    <w:rsid w:val="21DE339D"/>
    <w:rsid w:val="224F1BA5"/>
    <w:rsid w:val="2465171B"/>
    <w:rsid w:val="249B2E8F"/>
    <w:rsid w:val="25201F1F"/>
    <w:rsid w:val="25961F89"/>
    <w:rsid w:val="259D70CC"/>
    <w:rsid w:val="25ED1E01"/>
    <w:rsid w:val="25FA43B4"/>
    <w:rsid w:val="26D969BA"/>
    <w:rsid w:val="271947B3"/>
    <w:rsid w:val="27DB72B6"/>
    <w:rsid w:val="27E208FA"/>
    <w:rsid w:val="281F201A"/>
    <w:rsid w:val="28257F02"/>
    <w:rsid w:val="2873044C"/>
    <w:rsid w:val="2AB7478C"/>
    <w:rsid w:val="2ACD54B1"/>
    <w:rsid w:val="2BB7167F"/>
    <w:rsid w:val="2C534988"/>
    <w:rsid w:val="2DB1558B"/>
    <w:rsid w:val="2F362EC4"/>
    <w:rsid w:val="2FE71487"/>
    <w:rsid w:val="322F23D7"/>
    <w:rsid w:val="32E77BD8"/>
    <w:rsid w:val="33450194"/>
    <w:rsid w:val="33572668"/>
    <w:rsid w:val="33883BA9"/>
    <w:rsid w:val="338E6524"/>
    <w:rsid w:val="33C97BB8"/>
    <w:rsid w:val="348A4A6E"/>
    <w:rsid w:val="35C74E9B"/>
    <w:rsid w:val="35DC59EE"/>
    <w:rsid w:val="35F149E6"/>
    <w:rsid w:val="363255FB"/>
    <w:rsid w:val="364E26B8"/>
    <w:rsid w:val="36BF3AE2"/>
    <w:rsid w:val="36E14BA1"/>
    <w:rsid w:val="373652B7"/>
    <w:rsid w:val="37EF5E48"/>
    <w:rsid w:val="38E35C8E"/>
    <w:rsid w:val="3962445C"/>
    <w:rsid w:val="39932868"/>
    <w:rsid w:val="3A4C35B7"/>
    <w:rsid w:val="3A685AA2"/>
    <w:rsid w:val="3A83084F"/>
    <w:rsid w:val="3BBB69F8"/>
    <w:rsid w:val="3DD11BB1"/>
    <w:rsid w:val="3DF02037"/>
    <w:rsid w:val="3E833AFA"/>
    <w:rsid w:val="3E990DE1"/>
    <w:rsid w:val="3EE940A2"/>
    <w:rsid w:val="3F2A5A1C"/>
    <w:rsid w:val="3F552B07"/>
    <w:rsid w:val="3F990CB6"/>
    <w:rsid w:val="40017CE6"/>
    <w:rsid w:val="4034372C"/>
    <w:rsid w:val="404822D9"/>
    <w:rsid w:val="408D0011"/>
    <w:rsid w:val="414508EB"/>
    <w:rsid w:val="428C475C"/>
    <w:rsid w:val="429F5DD9"/>
    <w:rsid w:val="43F6747D"/>
    <w:rsid w:val="466730B2"/>
    <w:rsid w:val="47946129"/>
    <w:rsid w:val="49096D07"/>
    <w:rsid w:val="4A547DF1"/>
    <w:rsid w:val="4B425E94"/>
    <w:rsid w:val="4B991F60"/>
    <w:rsid w:val="4C8B7107"/>
    <w:rsid w:val="4CC240EE"/>
    <w:rsid w:val="4DC0326F"/>
    <w:rsid w:val="4DE20FC8"/>
    <w:rsid w:val="4E1F24C4"/>
    <w:rsid w:val="4F1A33B7"/>
    <w:rsid w:val="4F416688"/>
    <w:rsid w:val="4FE90FDC"/>
    <w:rsid w:val="50594DAD"/>
    <w:rsid w:val="50721C12"/>
    <w:rsid w:val="50EB7D9F"/>
    <w:rsid w:val="51A36A1C"/>
    <w:rsid w:val="5251037B"/>
    <w:rsid w:val="52833D9E"/>
    <w:rsid w:val="52DB2E5E"/>
    <w:rsid w:val="53BF62DB"/>
    <w:rsid w:val="54B90F7D"/>
    <w:rsid w:val="56F2446F"/>
    <w:rsid w:val="57193F55"/>
    <w:rsid w:val="57362D58"/>
    <w:rsid w:val="58A53990"/>
    <w:rsid w:val="58AF28C9"/>
    <w:rsid w:val="5B7E082A"/>
    <w:rsid w:val="5BE23FD1"/>
    <w:rsid w:val="5C447CC6"/>
    <w:rsid w:val="5CDD61D6"/>
    <w:rsid w:val="5D213B7C"/>
    <w:rsid w:val="5D5C2DED"/>
    <w:rsid w:val="5E60168F"/>
    <w:rsid w:val="5EA86960"/>
    <w:rsid w:val="5FA171DD"/>
    <w:rsid w:val="60A23DFF"/>
    <w:rsid w:val="60A53535"/>
    <w:rsid w:val="63624ED5"/>
    <w:rsid w:val="636E2FAE"/>
    <w:rsid w:val="638730C9"/>
    <w:rsid w:val="64047D3A"/>
    <w:rsid w:val="640F4B4E"/>
    <w:rsid w:val="643D115E"/>
    <w:rsid w:val="644B1C21"/>
    <w:rsid w:val="64821B6F"/>
    <w:rsid w:val="64A25F09"/>
    <w:rsid w:val="64C60BBF"/>
    <w:rsid w:val="64D320D3"/>
    <w:rsid w:val="654F5BDA"/>
    <w:rsid w:val="65642D86"/>
    <w:rsid w:val="65925D88"/>
    <w:rsid w:val="65CA7AD6"/>
    <w:rsid w:val="66D61F51"/>
    <w:rsid w:val="67335085"/>
    <w:rsid w:val="67B850C4"/>
    <w:rsid w:val="694035C3"/>
    <w:rsid w:val="69532A03"/>
    <w:rsid w:val="695D5489"/>
    <w:rsid w:val="6AE445A4"/>
    <w:rsid w:val="6AF47FB0"/>
    <w:rsid w:val="6E5F516F"/>
    <w:rsid w:val="6E7F47E3"/>
    <w:rsid w:val="6F1E43A6"/>
    <w:rsid w:val="6F7A7103"/>
    <w:rsid w:val="6FB24AEE"/>
    <w:rsid w:val="707F0E75"/>
    <w:rsid w:val="70B47D4E"/>
    <w:rsid w:val="715069EC"/>
    <w:rsid w:val="717D76FC"/>
    <w:rsid w:val="718071B4"/>
    <w:rsid w:val="71EB453D"/>
    <w:rsid w:val="722932E5"/>
    <w:rsid w:val="7326196A"/>
    <w:rsid w:val="7332103B"/>
    <w:rsid w:val="73624258"/>
    <w:rsid w:val="74737922"/>
    <w:rsid w:val="74FB248D"/>
    <w:rsid w:val="755179A4"/>
    <w:rsid w:val="75953E59"/>
    <w:rsid w:val="76741FEC"/>
    <w:rsid w:val="776808B4"/>
    <w:rsid w:val="77ED2B68"/>
    <w:rsid w:val="786B1CDE"/>
    <w:rsid w:val="78FB4C4A"/>
    <w:rsid w:val="795135CA"/>
    <w:rsid w:val="79AC0146"/>
    <w:rsid w:val="79DF12BB"/>
    <w:rsid w:val="7A236D15"/>
    <w:rsid w:val="7A28257D"/>
    <w:rsid w:val="7A431165"/>
    <w:rsid w:val="7CCF6CE0"/>
    <w:rsid w:val="7CEB56F1"/>
    <w:rsid w:val="7D3862C1"/>
    <w:rsid w:val="7E192908"/>
    <w:rsid w:val="7F1071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link w:val="10"/>
    <w:qFormat/>
    <w:uiPriority w:val="99"/>
    <w:pPr>
      <w:tabs>
        <w:tab w:val="center" w:pos="4153"/>
        <w:tab w:val="right" w:pos="8306"/>
      </w:tabs>
      <w:snapToGrid w:val="0"/>
      <w:jc w:val="left"/>
    </w:pPr>
    <w:rPr>
      <w:sz w:val="18"/>
      <w:szCs w:val="18"/>
    </w:rPr>
  </w:style>
  <w:style w:type="paragraph" w:styleId="3">
    <w:name w:val="index 5"/>
    <w:basedOn w:val="1"/>
    <w:next w:val="1"/>
    <w:qFormat/>
    <w:uiPriority w:val="0"/>
    <w:pPr>
      <w:ind w:left="800" w:leftChars="800"/>
    </w:pPr>
    <w:rPr>
      <w:rFonts w:ascii="Calibri" w:hAnsi="Calibri"/>
    </w:rPr>
  </w:style>
  <w:style w:type="paragraph" w:styleId="4">
    <w:name w:val="Body Text"/>
    <w:basedOn w:val="1"/>
    <w:qFormat/>
    <w:uiPriority w:val="0"/>
    <w:pPr>
      <w:spacing w:line="400" w:lineRule="atLeast"/>
    </w:pPr>
    <w:rPr>
      <w:rFonts w:ascii="楷体_GB2312" w:eastAsia="楷体_GB2312"/>
      <w:sz w:val="32"/>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页眉 Char"/>
    <w:basedOn w:val="7"/>
    <w:link w:val="5"/>
    <w:qFormat/>
    <w:uiPriority w:val="0"/>
    <w:rPr>
      <w:kern w:val="2"/>
      <w:sz w:val="18"/>
      <w:szCs w:val="18"/>
    </w:rPr>
  </w:style>
  <w:style w:type="character" w:customStyle="1" w:styleId="10">
    <w:name w:val="页脚 Char"/>
    <w:basedOn w:val="7"/>
    <w:link w:val="2"/>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3847</Words>
  <Characters>3935</Characters>
  <Lines>1</Lines>
  <Paragraphs>8</Paragraphs>
  <TotalTime>30</TotalTime>
  <ScaleCrop>false</ScaleCrop>
  <LinksUpToDate>false</LinksUpToDate>
  <CharactersWithSpaces>3977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2026-09-15T01:52:00Z</dcterms:created>
  <dc:creator>49817</dc:creator>
  <cp:lastModifiedBy>大猫</cp:lastModifiedBy>
  <dcterms:modified xsi:type="dcterms:W3CDTF">2026-09-30T03:22:54Z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eyJoZGlkIjoiZTc0ZGExZGVhZmVhNGZkMDdmY2U2N2NjMzNkMjUxOGEiLCJ1c2VySWQiOiIyODI5MTk3NzQifQ==</vt:lpwstr>
  </property>
  <property fmtid="{D5CDD505-2E9C-101B-9397-08002B2CF9AE}" pid="4" name="ICV">
    <vt:lpwstr>083231117E91429F912B65FA99536194_13</vt:lpwstr>
  </property>
</Properties>
</file>