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shd w:val="clear" w:color="auto"/>
        <w:kinsoku/>
        <w:wordWrap/>
        <w:overflowPunct/>
        <w:topLinePunct w:val="0"/>
        <w:autoSpaceDE/>
        <w:autoSpaceDN/>
        <w:bidi w:val="0"/>
        <w:spacing w:line="600" w:lineRule="exact"/>
        <w:jc w:val="center"/>
        <w:textAlignment w:val="auto"/>
        <w:rPr>
          <w:rFonts w:hint="default" w:ascii="Times New Roman" w:hAnsi="Times New Roman" w:eastAsia="方正小标宋简体" w:cs="Times New Roman"/>
          <w:kern w:val="0"/>
          <w:sz w:val="44"/>
          <w:szCs w:val="44"/>
        </w:rPr>
      </w:pPr>
      <w:r>
        <w:rPr>
          <w:rFonts w:hint="default" w:ascii="Times New Roman" w:hAnsi="Times New Roman" w:eastAsia="方正小标宋简体" w:cs="Times New Roman"/>
          <w:kern w:val="0"/>
          <w:sz w:val="44"/>
          <w:szCs w:val="44"/>
        </w:rPr>
        <w:t>202</w:t>
      </w:r>
      <w:r>
        <w:rPr>
          <w:rFonts w:hint="eastAsia" w:ascii="Times New Roman" w:hAnsi="Times New Roman" w:eastAsia="方正小标宋简体" w:cs="Times New Roman"/>
          <w:kern w:val="0"/>
          <w:sz w:val="44"/>
          <w:szCs w:val="44"/>
          <w:lang w:val="en-US" w:eastAsia="zh-CN"/>
        </w:rPr>
        <w:t>6</w:t>
      </w:r>
      <w:r>
        <w:rPr>
          <w:rFonts w:hint="default" w:ascii="Times New Roman" w:hAnsi="Times New Roman" w:eastAsia="方正小标宋简体" w:cs="Times New Roman"/>
          <w:kern w:val="0"/>
          <w:sz w:val="44"/>
          <w:szCs w:val="44"/>
        </w:rPr>
        <w:t>年度湖南省高级</w:t>
      </w:r>
      <w:r>
        <w:rPr>
          <w:rFonts w:hint="eastAsia" w:ascii="Times New Roman" w:hAnsi="Times New Roman" w:eastAsia="方正小标宋简体" w:cs="Times New Roman"/>
          <w:kern w:val="0"/>
          <w:sz w:val="44"/>
          <w:szCs w:val="44"/>
          <w:lang w:eastAsia="zh-CN"/>
        </w:rPr>
        <w:t>和</w:t>
      </w:r>
      <w:r>
        <w:rPr>
          <w:rFonts w:hint="default" w:ascii="Times New Roman" w:hAnsi="Times New Roman" w:eastAsia="方正小标宋简体" w:cs="Times New Roman"/>
          <w:kern w:val="0"/>
          <w:sz w:val="44"/>
          <w:szCs w:val="44"/>
        </w:rPr>
        <w:t>正高级经济师评审</w:t>
      </w:r>
    </w:p>
    <w:p>
      <w:pPr>
        <w:keepNext w:val="0"/>
        <w:keepLines w:val="0"/>
        <w:pageBreakBefore w:val="0"/>
        <w:shd w:val="clear" w:color="auto"/>
        <w:kinsoku/>
        <w:wordWrap/>
        <w:overflowPunct/>
        <w:topLinePunct w:val="0"/>
        <w:autoSpaceDE/>
        <w:autoSpaceDN/>
        <w:bidi w:val="0"/>
        <w:spacing w:line="600" w:lineRule="exact"/>
        <w:jc w:val="center"/>
        <w:textAlignment w:val="auto"/>
        <w:rPr>
          <w:rFonts w:hint="default" w:ascii="Times New Roman" w:hAnsi="Times New Roman" w:eastAsia="方正小标宋简体" w:cs="Times New Roman"/>
          <w:kern w:val="0"/>
          <w:sz w:val="44"/>
          <w:szCs w:val="44"/>
        </w:rPr>
      </w:pPr>
      <w:r>
        <w:rPr>
          <w:rFonts w:hint="default" w:ascii="Times New Roman" w:hAnsi="Times New Roman" w:eastAsia="方正小标宋简体" w:cs="Times New Roman"/>
          <w:kern w:val="0"/>
          <w:sz w:val="44"/>
          <w:szCs w:val="44"/>
        </w:rPr>
        <w:t>面试答辩回执</w:t>
      </w:r>
    </w:p>
    <w:p>
      <w:pPr>
        <w:keepNext w:val="0"/>
        <w:keepLines w:val="0"/>
        <w:pageBreakBefore w:val="0"/>
        <w:shd w:val="clear" w:color="auto"/>
        <w:kinsoku/>
        <w:wordWrap/>
        <w:overflowPunct/>
        <w:topLinePunct w:val="0"/>
        <w:autoSpaceDE/>
        <w:autoSpaceDN/>
        <w:bidi w:val="0"/>
        <w:spacing w:line="600" w:lineRule="exact"/>
        <w:textAlignment w:val="auto"/>
        <w:rPr>
          <w:rFonts w:hint="default" w:ascii="Times New Roman" w:hAnsi="Times New Roman" w:eastAsia="仿宋" w:cs="Times New Roman"/>
          <w:kern w:val="0"/>
          <w:sz w:val="24"/>
          <w:szCs w:val="24"/>
        </w:rPr>
      </w:pPr>
    </w:p>
    <w:p>
      <w:pPr>
        <w:keepNext w:val="0"/>
        <w:keepLines w:val="0"/>
        <w:pageBreakBefore w:val="0"/>
        <w:shd w:val="clear" w:color="auto"/>
        <w:kinsoku/>
        <w:wordWrap/>
        <w:overflowPunct/>
        <w:topLinePunct w:val="0"/>
        <w:autoSpaceDE/>
        <w:autoSpaceDN/>
        <w:bidi w:val="0"/>
        <w:spacing w:line="600" w:lineRule="exact"/>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填报单位(盖章)：</w:t>
      </w:r>
      <w:r>
        <w:rPr>
          <w:rFonts w:hint="default" w:ascii="Times New Roman" w:hAnsi="Times New Roman" w:eastAsia="楷体" w:cs="Times New Roman"/>
          <w:kern w:val="0"/>
          <w:sz w:val="28"/>
          <w:szCs w:val="28"/>
          <w:lang w:val="en-US" w:eastAsia="zh-CN"/>
        </w:rPr>
        <w:t xml:space="preserve">        </w:t>
      </w:r>
      <w:r>
        <w:rPr>
          <w:rFonts w:hint="default" w:ascii="Times New Roman" w:hAnsi="Times New Roman" w:eastAsia="楷体" w:cs="Times New Roman"/>
          <w:kern w:val="0"/>
          <w:sz w:val="28"/>
          <w:szCs w:val="28"/>
        </w:rPr>
        <w:t xml:space="preserve">单位联系人： </w:t>
      </w:r>
      <w:r>
        <w:rPr>
          <w:rFonts w:hint="default" w:ascii="Times New Roman" w:hAnsi="Times New Roman" w:eastAsia="楷体" w:cs="Times New Roman"/>
          <w:kern w:val="0"/>
          <w:sz w:val="28"/>
          <w:szCs w:val="28"/>
          <w:lang w:val="en-US" w:eastAsia="zh-CN"/>
        </w:rPr>
        <w:t xml:space="preserve">     </w:t>
      </w:r>
      <w:r>
        <w:rPr>
          <w:rFonts w:hint="eastAsia" w:ascii="Times New Roman" w:hAnsi="Times New Roman" w:eastAsia="楷体" w:cs="Times New Roman"/>
          <w:kern w:val="0"/>
          <w:sz w:val="28"/>
          <w:szCs w:val="28"/>
          <w:lang w:val="en-US" w:eastAsia="zh-CN"/>
        </w:rPr>
        <w:t xml:space="preserve"> </w:t>
      </w:r>
      <w:r>
        <w:rPr>
          <w:rFonts w:hint="default" w:ascii="Times New Roman" w:hAnsi="Times New Roman" w:eastAsia="楷体" w:cs="Times New Roman"/>
          <w:kern w:val="0"/>
          <w:sz w:val="28"/>
          <w:szCs w:val="28"/>
        </w:rPr>
        <w:t xml:space="preserve"> 联系人手机电话：</w:t>
      </w:r>
    </w:p>
    <w:tbl>
      <w:tblPr>
        <w:tblStyle w:val="5"/>
        <w:tblW w:w="9463" w:type="dxa"/>
        <w:jc w:val="center"/>
        <w:tblLayout w:type="fixed"/>
        <w:tblCellMar>
          <w:top w:w="0" w:type="dxa"/>
          <w:left w:w="0" w:type="dxa"/>
          <w:bottom w:w="0" w:type="dxa"/>
          <w:right w:w="0" w:type="dxa"/>
        </w:tblCellMar>
      </w:tblPr>
      <w:tblGrid>
        <w:gridCol w:w="1541"/>
        <w:gridCol w:w="3080"/>
        <w:gridCol w:w="1681"/>
        <w:gridCol w:w="240"/>
        <w:gridCol w:w="2921"/>
      </w:tblGrid>
      <w:tr>
        <w:tblPrEx>
          <w:tblCellMar>
            <w:top w:w="0" w:type="dxa"/>
            <w:left w:w="0" w:type="dxa"/>
            <w:bottom w:w="0" w:type="dxa"/>
            <w:right w:w="0" w:type="dxa"/>
          </w:tblCellMar>
        </w:tblPrEx>
        <w:trPr>
          <w:trHeight w:val="624" w:hRule="atLeast"/>
          <w:jc w:val="center"/>
        </w:trPr>
        <w:tc>
          <w:tcPr>
            <w:tcW w:w="1541"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kern w:val="0"/>
                <w:sz w:val="28"/>
                <w:szCs w:val="28"/>
              </w:rPr>
            </w:pPr>
            <w:r>
              <w:rPr>
                <w:rFonts w:hint="default" w:ascii="Times New Roman" w:hAnsi="Times New Roman" w:eastAsia="黑体" w:cs="Times New Roman"/>
                <w:b w:val="0"/>
                <w:bCs/>
                <w:kern w:val="0"/>
                <w:sz w:val="28"/>
                <w:szCs w:val="28"/>
              </w:rPr>
              <w:t>姓名</w:t>
            </w:r>
          </w:p>
        </w:tc>
        <w:tc>
          <w:tcPr>
            <w:tcW w:w="3080" w:type="dxa"/>
            <w:tcBorders>
              <w:top w:val="single" w:color="auto" w:sz="8" w:space="0"/>
              <w:left w:val="nil"/>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kern w:val="0"/>
                <w:sz w:val="28"/>
                <w:szCs w:val="28"/>
              </w:rPr>
            </w:pPr>
            <w:r>
              <w:rPr>
                <w:rFonts w:hint="default" w:ascii="Times New Roman" w:hAnsi="Times New Roman" w:eastAsia="黑体" w:cs="Times New Roman"/>
                <w:b w:val="0"/>
                <w:bCs/>
                <w:kern w:val="0"/>
                <w:sz w:val="28"/>
                <w:szCs w:val="28"/>
              </w:rPr>
              <w:t>工作单位</w:t>
            </w:r>
          </w:p>
        </w:tc>
        <w:tc>
          <w:tcPr>
            <w:tcW w:w="1681" w:type="dxa"/>
            <w:tcBorders>
              <w:top w:val="single" w:color="auto" w:sz="8" w:space="0"/>
              <w:left w:val="nil"/>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kern w:val="0"/>
                <w:sz w:val="28"/>
                <w:szCs w:val="28"/>
              </w:rPr>
            </w:pPr>
            <w:r>
              <w:rPr>
                <w:rFonts w:hint="default" w:ascii="Times New Roman" w:hAnsi="Times New Roman" w:eastAsia="黑体" w:cs="Times New Roman"/>
                <w:b w:val="0"/>
                <w:bCs/>
                <w:kern w:val="0"/>
                <w:sz w:val="28"/>
                <w:szCs w:val="28"/>
              </w:rPr>
              <w:t>答辩专业</w:t>
            </w:r>
          </w:p>
        </w:tc>
        <w:tc>
          <w:tcPr>
            <w:tcW w:w="240" w:type="dxa"/>
            <w:tcBorders>
              <w:top w:val="single" w:color="auto" w:sz="8" w:space="0"/>
              <w:left w:val="nil"/>
              <w:bottom w:val="single" w:color="auto" w:sz="8" w:space="0"/>
              <w:right w:val="nil"/>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kern w:val="0"/>
                <w:sz w:val="28"/>
                <w:szCs w:val="28"/>
                <w:lang w:val="en"/>
              </w:rPr>
            </w:pPr>
          </w:p>
        </w:tc>
        <w:tc>
          <w:tcPr>
            <w:tcW w:w="2921" w:type="dxa"/>
            <w:tcBorders>
              <w:top w:val="single" w:color="auto" w:sz="8" w:space="0"/>
              <w:left w:val="nil"/>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kern w:val="0"/>
                <w:sz w:val="28"/>
                <w:szCs w:val="28"/>
              </w:rPr>
            </w:pPr>
            <w:r>
              <w:rPr>
                <w:rFonts w:hint="default" w:ascii="Times New Roman" w:hAnsi="Times New Roman" w:eastAsia="黑体" w:cs="Times New Roman"/>
                <w:b w:val="0"/>
                <w:bCs/>
                <w:kern w:val="0"/>
                <w:sz w:val="28"/>
                <w:szCs w:val="28"/>
              </w:rPr>
              <w:t>参评人员联系电话</w:t>
            </w:r>
          </w:p>
        </w:tc>
      </w:tr>
      <w:tr>
        <w:tblPrEx>
          <w:tblCellMar>
            <w:top w:w="0" w:type="dxa"/>
            <w:left w:w="0" w:type="dxa"/>
            <w:bottom w:w="0" w:type="dxa"/>
            <w:right w:w="0" w:type="dxa"/>
          </w:tblCellMar>
        </w:tblPrEx>
        <w:trPr>
          <w:trHeight w:val="624" w:hRule="atLeast"/>
          <w:jc w:val="center"/>
        </w:trPr>
        <w:tc>
          <w:tcPr>
            <w:tcW w:w="1541"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kern w:val="0"/>
                <w:sz w:val="28"/>
                <w:szCs w:val="28"/>
              </w:rPr>
            </w:pPr>
          </w:p>
        </w:tc>
        <w:tc>
          <w:tcPr>
            <w:tcW w:w="3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kern w:val="0"/>
                <w:sz w:val="28"/>
                <w:szCs w:val="28"/>
              </w:rPr>
            </w:pPr>
          </w:p>
        </w:tc>
        <w:tc>
          <w:tcPr>
            <w:tcW w:w="1681" w:type="dxa"/>
            <w:tcBorders>
              <w:top w:val="nil"/>
              <w:left w:val="nil"/>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kern w:val="0"/>
                <w:sz w:val="28"/>
                <w:szCs w:val="28"/>
              </w:rPr>
            </w:pPr>
          </w:p>
        </w:tc>
        <w:tc>
          <w:tcPr>
            <w:tcW w:w="240" w:type="dxa"/>
            <w:tcBorders>
              <w:top w:val="nil"/>
              <w:left w:val="nil"/>
              <w:bottom w:val="single" w:color="auto" w:sz="8" w:space="0"/>
              <w:right w:val="nil"/>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kern w:val="0"/>
                <w:sz w:val="28"/>
                <w:szCs w:val="28"/>
                <w:lang w:val="en"/>
              </w:rPr>
            </w:pPr>
          </w:p>
        </w:tc>
        <w:tc>
          <w:tcPr>
            <w:tcW w:w="2921" w:type="dxa"/>
            <w:tcBorders>
              <w:top w:val="nil"/>
              <w:left w:val="nil"/>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kern w:val="0"/>
                <w:sz w:val="28"/>
                <w:szCs w:val="28"/>
              </w:rPr>
            </w:pPr>
          </w:p>
        </w:tc>
      </w:tr>
      <w:tr>
        <w:tblPrEx>
          <w:tblCellMar>
            <w:top w:w="0" w:type="dxa"/>
            <w:left w:w="0" w:type="dxa"/>
            <w:bottom w:w="0" w:type="dxa"/>
            <w:right w:w="0" w:type="dxa"/>
          </w:tblCellMar>
        </w:tblPrEx>
        <w:trPr>
          <w:trHeight w:val="624" w:hRule="atLeast"/>
          <w:jc w:val="center"/>
        </w:trPr>
        <w:tc>
          <w:tcPr>
            <w:tcW w:w="1541"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kern w:val="0"/>
                <w:sz w:val="28"/>
                <w:szCs w:val="28"/>
                <w:lang w:val="en"/>
              </w:rPr>
            </w:pPr>
          </w:p>
        </w:tc>
        <w:tc>
          <w:tcPr>
            <w:tcW w:w="3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kern w:val="0"/>
                <w:sz w:val="28"/>
                <w:szCs w:val="28"/>
                <w:lang w:val="en"/>
              </w:rPr>
            </w:pPr>
          </w:p>
        </w:tc>
        <w:tc>
          <w:tcPr>
            <w:tcW w:w="1681" w:type="dxa"/>
            <w:tcBorders>
              <w:top w:val="nil"/>
              <w:left w:val="nil"/>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kern w:val="0"/>
                <w:sz w:val="28"/>
                <w:szCs w:val="28"/>
                <w:lang w:val="en"/>
              </w:rPr>
            </w:pPr>
          </w:p>
        </w:tc>
        <w:tc>
          <w:tcPr>
            <w:tcW w:w="240" w:type="dxa"/>
            <w:tcBorders>
              <w:top w:val="nil"/>
              <w:left w:val="nil"/>
              <w:bottom w:val="single" w:color="auto" w:sz="8" w:space="0"/>
              <w:right w:val="nil"/>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kern w:val="0"/>
                <w:sz w:val="28"/>
                <w:szCs w:val="28"/>
                <w:lang w:val="en"/>
              </w:rPr>
            </w:pPr>
          </w:p>
        </w:tc>
        <w:tc>
          <w:tcPr>
            <w:tcW w:w="2921" w:type="dxa"/>
            <w:tcBorders>
              <w:top w:val="nil"/>
              <w:left w:val="nil"/>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kern w:val="0"/>
                <w:sz w:val="28"/>
                <w:szCs w:val="28"/>
                <w:lang w:val="en"/>
              </w:rPr>
            </w:pPr>
          </w:p>
        </w:tc>
      </w:tr>
      <w:tr>
        <w:tblPrEx>
          <w:tblCellMar>
            <w:top w:w="0" w:type="dxa"/>
            <w:left w:w="0" w:type="dxa"/>
            <w:bottom w:w="0" w:type="dxa"/>
            <w:right w:w="0" w:type="dxa"/>
          </w:tblCellMar>
        </w:tblPrEx>
        <w:trPr>
          <w:trHeight w:val="624" w:hRule="atLeast"/>
          <w:jc w:val="center"/>
        </w:trPr>
        <w:tc>
          <w:tcPr>
            <w:tcW w:w="1541"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kern w:val="0"/>
                <w:sz w:val="28"/>
                <w:szCs w:val="28"/>
                <w:lang w:val="en"/>
              </w:rPr>
            </w:pPr>
          </w:p>
        </w:tc>
        <w:tc>
          <w:tcPr>
            <w:tcW w:w="3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kern w:val="0"/>
                <w:sz w:val="28"/>
                <w:szCs w:val="28"/>
                <w:lang w:val="en"/>
              </w:rPr>
            </w:pPr>
          </w:p>
        </w:tc>
        <w:tc>
          <w:tcPr>
            <w:tcW w:w="1681" w:type="dxa"/>
            <w:tcBorders>
              <w:top w:val="nil"/>
              <w:left w:val="nil"/>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kern w:val="0"/>
                <w:sz w:val="28"/>
                <w:szCs w:val="28"/>
                <w:lang w:val="en"/>
              </w:rPr>
            </w:pPr>
          </w:p>
        </w:tc>
        <w:tc>
          <w:tcPr>
            <w:tcW w:w="240" w:type="dxa"/>
            <w:tcBorders>
              <w:top w:val="nil"/>
              <w:left w:val="nil"/>
              <w:bottom w:val="single" w:color="auto" w:sz="8" w:space="0"/>
              <w:right w:val="nil"/>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kern w:val="0"/>
                <w:sz w:val="28"/>
                <w:szCs w:val="28"/>
                <w:lang w:val="en"/>
              </w:rPr>
            </w:pPr>
          </w:p>
        </w:tc>
        <w:tc>
          <w:tcPr>
            <w:tcW w:w="2921" w:type="dxa"/>
            <w:tcBorders>
              <w:top w:val="nil"/>
              <w:left w:val="nil"/>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kern w:val="0"/>
                <w:sz w:val="28"/>
                <w:szCs w:val="28"/>
                <w:lang w:val="en"/>
              </w:rPr>
            </w:pPr>
          </w:p>
        </w:tc>
      </w:tr>
      <w:tr>
        <w:tblPrEx>
          <w:tblCellMar>
            <w:top w:w="0" w:type="dxa"/>
            <w:left w:w="0" w:type="dxa"/>
            <w:bottom w:w="0" w:type="dxa"/>
            <w:right w:w="0" w:type="dxa"/>
          </w:tblCellMar>
        </w:tblPrEx>
        <w:trPr>
          <w:trHeight w:val="624" w:hRule="atLeast"/>
          <w:jc w:val="center"/>
        </w:trPr>
        <w:tc>
          <w:tcPr>
            <w:tcW w:w="1541"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kern w:val="0"/>
                <w:sz w:val="28"/>
                <w:szCs w:val="28"/>
                <w:lang w:val="en"/>
              </w:rPr>
            </w:pPr>
          </w:p>
        </w:tc>
        <w:tc>
          <w:tcPr>
            <w:tcW w:w="3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kern w:val="0"/>
                <w:sz w:val="28"/>
                <w:szCs w:val="28"/>
                <w:lang w:val="en"/>
              </w:rPr>
            </w:pPr>
          </w:p>
        </w:tc>
        <w:tc>
          <w:tcPr>
            <w:tcW w:w="1681" w:type="dxa"/>
            <w:tcBorders>
              <w:top w:val="nil"/>
              <w:left w:val="nil"/>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kern w:val="0"/>
                <w:sz w:val="28"/>
                <w:szCs w:val="28"/>
                <w:lang w:val="en"/>
              </w:rPr>
            </w:pPr>
          </w:p>
        </w:tc>
        <w:tc>
          <w:tcPr>
            <w:tcW w:w="240" w:type="dxa"/>
            <w:tcBorders>
              <w:top w:val="nil"/>
              <w:left w:val="nil"/>
              <w:bottom w:val="single" w:color="auto" w:sz="8" w:space="0"/>
              <w:right w:val="nil"/>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kern w:val="0"/>
                <w:sz w:val="28"/>
                <w:szCs w:val="28"/>
                <w:lang w:val="en"/>
              </w:rPr>
            </w:pPr>
          </w:p>
        </w:tc>
        <w:tc>
          <w:tcPr>
            <w:tcW w:w="2921" w:type="dxa"/>
            <w:tcBorders>
              <w:top w:val="nil"/>
              <w:left w:val="nil"/>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kern w:val="0"/>
                <w:sz w:val="28"/>
                <w:szCs w:val="28"/>
                <w:lang w:val="en"/>
              </w:rPr>
            </w:pPr>
          </w:p>
        </w:tc>
      </w:tr>
    </w:tbl>
    <w:p>
      <w:pPr>
        <w:keepNext w:val="0"/>
        <w:keepLines w:val="0"/>
        <w:pageBreakBefore w:val="0"/>
        <w:widowControl w:val="0"/>
        <w:shd w:val="clear" w:color="auto"/>
        <w:kinsoku/>
        <w:wordWrap/>
        <w:overflowPunct/>
        <w:topLinePunct w:val="0"/>
        <w:autoSpaceDE/>
        <w:autoSpaceDN/>
        <w:bidi w:val="0"/>
        <w:adjustRightInd/>
        <w:snapToGrid/>
        <w:spacing w:line="600" w:lineRule="exact"/>
        <w:jc w:val="left"/>
        <w:textAlignment w:val="auto"/>
        <w:rPr>
          <w:rFonts w:hint="default" w:ascii="Times New Roman" w:hAnsi="Times New Roman" w:eastAsia="仿宋" w:cs="Times New Roman"/>
          <w:kern w:val="0"/>
          <w:sz w:val="28"/>
          <w:szCs w:val="28"/>
          <w:lang w:val="en"/>
        </w:rPr>
      </w:pPr>
      <w:r>
        <w:rPr>
          <w:rFonts w:hint="default" w:ascii="Times New Roman" w:hAnsi="Times New Roman" w:eastAsia="仿宋" w:cs="Times New Roman"/>
          <w:kern w:val="0"/>
          <w:sz w:val="28"/>
          <w:szCs w:val="28"/>
        </w:rPr>
        <w:t>备注：</w:t>
      </w:r>
    </w:p>
    <w:p>
      <w:pPr>
        <w:keepNext w:val="0"/>
        <w:keepLines w:val="0"/>
        <w:pageBreakBefore w:val="0"/>
        <w:widowControl w:val="0"/>
        <w:shd w:val="clear" w:color="auto"/>
        <w:kinsoku/>
        <w:wordWrap/>
        <w:overflowPunct/>
        <w:topLinePunct w:val="0"/>
        <w:autoSpaceDE/>
        <w:autoSpaceDN/>
        <w:bidi w:val="0"/>
        <w:adjustRightInd/>
        <w:snapToGrid/>
        <w:spacing w:line="600" w:lineRule="exact"/>
        <w:ind w:firstLine="560" w:firstLineChars="200"/>
        <w:jc w:val="left"/>
        <w:textAlignment w:val="auto"/>
        <w:rPr>
          <w:rFonts w:hint="default" w:ascii="Times New Roman" w:hAnsi="Times New Roman" w:eastAsia="仿宋" w:cs="Times New Roman"/>
          <w:kern w:val="0"/>
          <w:sz w:val="28"/>
          <w:szCs w:val="28"/>
        </w:rPr>
      </w:pPr>
      <w:r>
        <w:rPr>
          <w:rFonts w:hint="default" w:ascii="Times New Roman" w:hAnsi="Times New Roman" w:eastAsia="仿宋" w:cs="Times New Roman"/>
          <w:kern w:val="0"/>
          <w:sz w:val="28"/>
          <w:szCs w:val="28"/>
        </w:rPr>
        <w:t>1、请确保通知到所有应当参加面试答辩的人员，并注明手机联系方式。</w:t>
      </w:r>
    </w:p>
    <w:p>
      <w:pPr>
        <w:keepNext w:val="0"/>
        <w:keepLines w:val="0"/>
        <w:pageBreakBefore w:val="0"/>
        <w:widowControl w:val="0"/>
        <w:shd w:val="clear" w:color="auto"/>
        <w:kinsoku/>
        <w:wordWrap/>
        <w:overflowPunct/>
        <w:topLinePunct w:val="0"/>
        <w:autoSpaceDE/>
        <w:autoSpaceDN/>
        <w:bidi w:val="0"/>
        <w:adjustRightInd/>
        <w:snapToGrid/>
        <w:spacing w:line="600" w:lineRule="exact"/>
        <w:ind w:firstLine="560" w:firstLineChars="200"/>
        <w:jc w:val="left"/>
        <w:textAlignment w:val="auto"/>
        <w:rPr>
          <w:rFonts w:hint="default" w:ascii="Times New Roman" w:hAnsi="Times New Roman" w:eastAsia="仿宋" w:cs="Times New Roman"/>
          <w:kern w:val="0"/>
          <w:sz w:val="28"/>
          <w:szCs w:val="28"/>
        </w:rPr>
      </w:pPr>
      <w:r>
        <w:rPr>
          <w:rFonts w:hint="default" w:ascii="Times New Roman" w:hAnsi="Times New Roman" w:eastAsia="仿宋" w:cs="Times New Roman"/>
          <w:kern w:val="0"/>
          <w:sz w:val="28"/>
          <w:szCs w:val="28"/>
        </w:rPr>
        <w:t>2、本次面试为经济系列的高级经济师和正高级经济师面试答辩（副高级职称和正高级职称）。</w:t>
      </w:r>
    </w:p>
    <w:p>
      <w:pPr>
        <w:keepNext w:val="0"/>
        <w:keepLines w:val="0"/>
        <w:pageBreakBefore w:val="0"/>
        <w:widowControl w:val="0"/>
        <w:shd w:val="clear" w:color="auto"/>
        <w:kinsoku/>
        <w:wordWrap/>
        <w:overflowPunct/>
        <w:topLinePunct w:val="0"/>
        <w:autoSpaceDE/>
        <w:autoSpaceDN/>
        <w:bidi w:val="0"/>
        <w:adjustRightInd/>
        <w:snapToGrid/>
        <w:spacing w:line="600" w:lineRule="exact"/>
        <w:ind w:firstLine="560" w:firstLineChars="200"/>
        <w:jc w:val="left"/>
        <w:textAlignment w:val="auto"/>
        <w:rPr>
          <w:rFonts w:hint="default" w:ascii="Times New Roman" w:hAnsi="Times New Roman" w:eastAsia="仿宋" w:cs="Times New Roman"/>
          <w:kern w:val="0"/>
          <w:sz w:val="28"/>
          <w:szCs w:val="28"/>
        </w:rPr>
      </w:pPr>
      <w:r>
        <w:rPr>
          <w:rFonts w:hint="default" w:ascii="Times New Roman" w:hAnsi="Times New Roman" w:eastAsia="仿宋" w:cs="Times New Roman"/>
          <w:kern w:val="0"/>
          <w:sz w:val="28"/>
          <w:szCs w:val="28"/>
        </w:rPr>
        <w:t>3、本表由省直各单位、各市州职改办统一填写并报送，不接受个人单独报送。</w:t>
      </w:r>
    </w:p>
    <w:p>
      <w:pPr>
        <w:keepNext w:val="0"/>
        <w:keepLines w:val="0"/>
        <w:pageBreakBefore w:val="0"/>
        <w:widowControl w:val="0"/>
        <w:shd w:val="clear" w:color="auto"/>
        <w:kinsoku/>
        <w:wordWrap/>
        <w:overflowPunct/>
        <w:topLinePunct w:val="0"/>
        <w:autoSpaceDE/>
        <w:autoSpaceDN/>
        <w:bidi w:val="0"/>
        <w:adjustRightInd/>
        <w:snapToGrid/>
        <w:spacing w:line="600" w:lineRule="exact"/>
        <w:ind w:firstLine="560" w:firstLineChars="200"/>
        <w:jc w:val="left"/>
        <w:textAlignment w:val="auto"/>
        <w:rPr>
          <w:rFonts w:hint="default" w:ascii="Times New Roman" w:hAnsi="Times New Roman" w:eastAsia="仿宋" w:cs="Times New Roman"/>
          <w:kern w:val="0"/>
          <w:sz w:val="28"/>
          <w:szCs w:val="28"/>
        </w:rPr>
      </w:pPr>
      <w:r>
        <w:rPr>
          <w:rFonts w:hint="default" w:ascii="Times New Roman" w:hAnsi="Times New Roman" w:eastAsia="仿宋" w:cs="Times New Roman"/>
          <w:kern w:val="0"/>
          <w:sz w:val="28"/>
          <w:szCs w:val="28"/>
        </w:rPr>
        <w:t>4、资格审查不通过人员和评审全过程当中发现有不符合申报条件的人员，评委会研究提出异议的，将及时予以通知，不允许进场答辩。</w:t>
      </w:r>
    </w:p>
    <w:p>
      <w:pPr>
        <w:keepNext w:val="0"/>
        <w:keepLines w:val="0"/>
        <w:pageBreakBefore w:val="0"/>
        <w:widowControl w:val="0"/>
        <w:shd w:val="clear" w:color="auto"/>
        <w:kinsoku/>
        <w:wordWrap/>
        <w:overflowPunct/>
        <w:topLinePunct w:val="0"/>
        <w:autoSpaceDE/>
        <w:autoSpaceDN/>
        <w:bidi w:val="0"/>
        <w:adjustRightInd/>
        <w:snapToGrid/>
        <w:spacing w:line="600" w:lineRule="exact"/>
        <w:ind w:firstLine="560" w:firstLineChars="200"/>
        <w:jc w:val="left"/>
        <w:textAlignment w:val="auto"/>
        <w:rPr>
          <w:rFonts w:hint="default" w:ascii="Times New Roman" w:hAnsi="Times New Roman" w:eastAsia="仿宋" w:cs="Times New Roman"/>
          <w:kern w:val="0"/>
          <w:sz w:val="28"/>
          <w:szCs w:val="28"/>
        </w:rPr>
      </w:pPr>
      <w:r>
        <w:rPr>
          <w:rFonts w:hint="default" w:ascii="Times New Roman" w:hAnsi="Times New Roman" w:eastAsia="仿宋" w:cs="Times New Roman"/>
          <w:kern w:val="0"/>
          <w:sz w:val="28"/>
          <w:szCs w:val="28"/>
        </w:rPr>
        <w:t>5、请提前安排好</w:t>
      </w:r>
      <w:r>
        <w:rPr>
          <w:rFonts w:hint="eastAsia" w:ascii="Times New Roman" w:hAnsi="Times New Roman" w:eastAsia="仿宋" w:cs="Times New Roman"/>
          <w:kern w:val="0"/>
          <w:sz w:val="28"/>
          <w:szCs w:val="28"/>
          <w:lang w:eastAsia="zh-CN"/>
        </w:rPr>
        <w:t>出行</w:t>
      </w:r>
      <w:r>
        <w:rPr>
          <w:rFonts w:hint="default" w:ascii="Times New Roman" w:hAnsi="Times New Roman" w:eastAsia="仿宋" w:cs="Times New Roman"/>
          <w:kern w:val="0"/>
          <w:sz w:val="28"/>
          <w:szCs w:val="28"/>
        </w:rPr>
        <w:t>时间，避免迟到。</w:t>
      </w:r>
    </w:p>
    <w:p>
      <w:pPr>
        <w:keepNext w:val="0"/>
        <w:keepLines w:val="0"/>
        <w:pageBreakBefore w:val="0"/>
        <w:widowControl w:val="0"/>
        <w:shd w:val="clear" w:color="auto"/>
        <w:kinsoku/>
        <w:wordWrap/>
        <w:overflowPunct/>
        <w:topLinePunct w:val="0"/>
        <w:autoSpaceDE/>
        <w:autoSpaceDN/>
        <w:bidi w:val="0"/>
        <w:adjustRightInd/>
        <w:snapToGrid/>
        <w:spacing w:line="600" w:lineRule="exact"/>
        <w:ind w:firstLine="560" w:firstLineChars="200"/>
        <w:jc w:val="left"/>
        <w:textAlignment w:val="auto"/>
        <w:rPr>
          <w:rFonts w:hint="default" w:ascii="Times New Roman" w:hAnsi="Times New Roman" w:eastAsia="方正小标宋简体" w:cs="Times New Roman"/>
          <w:color w:val="auto"/>
          <w:kern w:val="21"/>
          <w:sz w:val="40"/>
          <w:szCs w:val="40"/>
          <w:lang w:val="en-US" w:eastAsia="zh-CN"/>
        </w:rPr>
      </w:pPr>
      <w:r>
        <w:rPr>
          <w:rFonts w:hint="eastAsia" w:ascii="Times New Roman" w:hAnsi="Times New Roman" w:eastAsia="仿宋" w:cs="Times New Roman"/>
          <w:kern w:val="0"/>
          <w:sz w:val="28"/>
          <w:szCs w:val="28"/>
          <w:lang w:val="en-US" w:eastAsia="zh-CN"/>
        </w:rPr>
        <w:t>6</w:t>
      </w:r>
      <w:r>
        <w:rPr>
          <w:rFonts w:hint="default" w:ascii="Times New Roman" w:hAnsi="Times New Roman" w:eastAsia="仿宋" w:cs="Times New Roman"/>
          <w:kern w:val="0"/>
          <w:sz w:val="28"/>
          <w:szCs w:val="28"/>
        </w:rPr>
        <w:t>、</w:t>
      </w:r>
      <w:r>
        <w:rPr>
          <w:rFonts w:hint="eastAsia" w:ascii="Times New Roman" w:hAnsi="Times New Roman" w:eastAsia="仿宋" w:cs="Times New Roman"/>
          <w:kern w:val="0"/>
          <w:sz w:val="28"/>
          <w:szCs w:val="28"/>
          <w:lang w:val="en-US" w:eastAsia="zh-CN"/>
        </w:rPr>
        <w:t>关于后续职称评审相关通知可关注下列网址：湖南省工业和信息化厅-职称专栏http://gxt.hunan.gov.cn/gxt/xxgk_71033/zczl/index.html。</w:t>
      </w:r>
    </w:p>
    <w:p/>
    <w:sectPr>
      <w:headerReference r:id="rId4" w:type="first"/>
      <w:headerReference r:id="rId3" w:type="default"/>
      <w:footerReference r:id="rId5" w:type="default"/>
      <w:pgSz w:w="11906" w:h="16838"/>
      <w:pgMar w:top="2098" w:right="1247" w:bottom="1417" w:left="1587" w:header="851" w:footer="992"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文鼎CS仿宋体">
    <w:altName w:val="SimSun-ExtB"/>
    <w:panose1 w:val="02010609010101010101"/>
    <w:charset w:val="86"/>
    <w:family w:val="modern"/>
    <w:pitch w:val="default"/>
    <w:sig w:usb0="00000000" w:usb1="00000000" w:usb2="00000010" w:usb3="00000000" w:csb0="00040000" w:csb1="00000000"/>
  </w:font>
  <w:font w:name="SimSun-ExtB">
    <w:panose1 w:val="02010609060101010101"/>
    <w:charset w:val="86"/>
    <w:family w:val="auto"/>
    <w:pitch w:val="default"/>
    <w:sig w:usb0="00000001" w:usb1="02000000" w:usb2="00000000" w:usb3="00000000" w:csb0="00040001"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gNOOMgIAAGE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4A1947CF"/>
    <w:rsid w:val="4FFA2908"/>
    <w:rsid w:val="FF7C76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line="400" w:lineRule="atLeast"/>
    </w:pPr>
    <w:rPr>
      <w:rFonts w:ascii="楷体_GB2312" w:eastAsia="楷体_GB2312"/>
      <w:sz w:val="32"/>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2018-07-11T23:11:00Z</dcterms:created>
  <dc:creator>d</dc:creator>
  <cp:lastModifiedBy>greatwall</cp:lastModifiedBy>
  <dcterms:modified xsi:type="dcterms:W3CDTF">2026-10-16T15:48:00Z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E3D391B66AFB5346B0D6D16AD8940E32</vt:lpwstr>
  </property>
</Properties>
</file>